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《</w:t>
      </w:r>
      <w:r>
        <w:rPr>
          <w:rFonts w:hint="eastAsia" w:ascii="华文仿宋" w:hAnsi="华文仿宋" w:eastAsia="华文仿宋"/>
        </w:rPr>
        <w:t>会计电算化</w:t>
      </w:r>
      <w:r>
        <w:rPr>
          <w:rFonts w:ascii="华文仿宋" w:hAnsi="华文仿宋" w:eastAsia="华文仿宋"/>
          <w:sz w:val="28"/>
          <w:szCs w:val="28"/>
        </w:rPr>
        <w:t>》</w:t>
      </w:r>
      <w:r>
        <w:rPr>
          <w:rFonts w:hint="eastAsia" w:ascii="华文仿宋" w:hAnsi="华文仿宋" w:eastAsia="华文仿宋"/>
          <w:sz w:val="28"/>
          <w:szCs w:val="28"/>
        </w:rPr>
        <w:t>课程</w:t>
      </w:r>
      <w:r>
        <w:rPr>
          <w:rFonts w:ascii="华文仿宋" w:hAnsi="华文仿宋" w:eastAsia="华文仿宋"/>
          <w:sz w:val="28"/>
          <w:szCs w:val="28"/>
        </w:rPr>
        <w:t>教学提纲</w:t>
      </w:r>
    </w:p>
    <w:p>
      <w:pPr>
        <w:jc w:val="center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《</w:t>
      </w:r>
      <w:r>
        <w:rPr>
          <w:rFonts w:ascii="Arial" w:hAnsi="Arial" w:cs="Arial"/>
          <w:color w:val="333333"/>
          <w:sz w:val="20"/>
          <w:szCs w:val="20"/>
        </w:rPr>
        <w:t>accounting computerization</w:t>
      </w:r>
      <w:r>
        <w:rPr>
          <w:rFonts w:hint="eastAsia" w:ascii="华文仿宋" w:hAnsi="华文仿宋" w:eastAsia="华文仿宋"/>
          <w:sz w:val="28"/>
          <w:szCs w:val="28"/>
        </w:rPr>
        <w:t>》</w:t>
      </w:r>
    </w:p>
    <w:p>
      <w:pPr>
        <w:jc w:val="center"/>
        <w:rPr>
          <w:rFonts w:ascii="华文仿宋" w:hAnsi="华文仿宋" w:eastAsia="华文仿宋"/>
          <w:sz w:val="28"/>
          <w:szCs w:val="28"/>
        </w:rPr>
      </w:pPr>
    </w:p>
    <w:p>
      <w:pPr>
        <w:pStyle w:val="8"/>
        <w:ind w:firstLine="0" w:firstLineChars="0"/>
        <w:jc w:val="left"/>
        <w:rPr>
          <w:rFonts w:ascii="华文仿宋" w:hAnsi="华文仿宋" w:eastAsia="华文仿宋"/>
          <w:b/>
          <w:bCs/>
          <w:sz w:val="24"/>
          <w:szCs w:val="24"/>
        </w:rPr>
      </w:pPr>
      <w:r>
        <w:rPr>
          <w:rFonts w:hint="eastAsia" w:ascii="华文仿宋" w:hAnsi="华文仿宋" w:eastAsia="华文仿宋"/>
          <w:b/>
          <w:bCs/>
          <w:sz w:val="24"/>
          <w:szCs w:val="24"/>
        </w:rPr>
        <w:t>一</w:t>
      </w:r>
      <w:r>
        <w:rPr>
          <w:rFonts w:ascii="华文仿宋" w:hAnsi="华文仿宋" w:eastAsia="华文仿宋"/>
          <w:b/>
          <w:bCs/>
          <w:sz w:val="24"/>
          <w:szCs w:val="24"/>
        </w:rPr>
        <w:t>、</w:t>
      </w:r>
      <w:r>
        <w:rPr>
          <w:rFonts w:hint="eastAsia" w:ascii="华文仿宋" w:hAnsi="华文仿宋" w:eastAsia="华文仿宋"/>
          <w:b/>
          <w:bCs/>
          <w:sz w:val="24"/>
          <w:szCs w:val="24"/>
        </w:rPr>
        <w:t xml:space="preserve">课程基本信息（Basic Information of </w:t>
      </w:r>
      <w:r>
        <w:rPr>
          <w:rFonts w:ascii="华文仿宋" w:hAnsi="华文仿宋" w:eastAsia="华文仿宋"/>
          <w:b/>
          <w:bCs/>
          <w:sz w:val="24"/>
          <w:szCs w:val="24"/>
        </w:rPr>
        <w:t>Course</w:t>
      </w:r>
      <w:r>
        <w:rPr>
          <w:rFonts w:hint="eastAsia" w:ascii="华文仿宋" w:hAnsi="华文仿宋" w:eastAsia="华文仿宋"/>
          <w:b/>
          <w:bCs/>
          <w:sz w:val="24"/>
          <w:szCs w:val="24"/>
        </w:rPr>
        <w:t>）</w:t>
      </w:r>
    </w:p>
    <w:tbl>
      <w:tblPr>
        <w:tblStyle w:val="6"/>
        <w:tblW w:w="1026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866"/>
        <w:gridCol w:w="2157"/>
        <w:gridCol w:w="1134"/>
        <w:gridCol w:w="1701"/>
        <w:gridCol w:w="1128"/>
        <w:gridCol w:w="1189"/>
        <w:gridCol w:w="108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开课归属</w:t>
            </w:r>
            <w:r>
              <w:rPr>
                <w:rFonts w:ascii="华文仿宋" w:hAnsi="华文仿宋" w:eastAsia="华文仿宋"/>
              </w:rPr>
              <w:t>系部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Department/ Institute</w:t>
            </w:r>
          </w:p>
        </w:tc>
        <w:tc>
          <w:tcPr>
            <w:tcW w:w="3291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ind w:left="47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财务与管理系</w:t>
            </w:r>
          </w:p>
        </w:tc>
        <w:tc>
          <w:tcPr>
            <w:tcW w:w="1701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开课</w:t>
            </w:r>
            <w:r>
              <w:rPr>
                <w:rFonts w:ascii="华文仿宋" w:hAnsi="华文仿宋" w:eastAsia="华文仿宋"/>
              </w:rPr>
              <w:t>归属专业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Major</w:t>
            </w:r>
          </w:p>
        </w:tc>
        <w:tc>
          <w:tcPr>
            <w:tcW w:w="3406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会计专业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学年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  <w:sz w:val="16"/>
                <w:szCs w:val="16"/>
              </w:rPr>
            </w:pPr>
            <w:r>
              <w:rPr>
                <w:sz w:val="16"/>
                <w:szCs w:val="16"/>
              </w:rPr>
              <w:t>Academic year</w:t>
            </w:r>
          </w:p>
        </w:tc>
        <w:tc>
          <w:tcPr>
            <w:tcW w:w="2157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</w:rPr>
              <w:t>2015-2016学年</w:t>
            </w:r>
          </w:p>
        </w:tc>
        <w:tc>
          <w:tcPr>
            <w:tcW w:w="1134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学期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</w:rPr>
            </w:pPr>
            <w:r>
              <w:t>Semester</w:t>
            </w:r>
          </w:p>
        </w:tc>
        <w:tc>
          <w:tcPr>
            <w:tcW w:w="5107" w:type="dxa"/>
            <w:gridSpan w:val="4"/>
            <w:tcBorders>
              <w:left w:val="nil"/>
            </w:tcBorders>
            <w:vAlign w:val="center"/>
          </w:tcPr>
          <w:p>
            <w:pPr>
              <w:snapToGrid w:val="0"/>
              <w:ind w:right="-108"/>
              <w:jc w:val="left"/>
              <w:rPr>
                <w:lang w:eastAsia="zh-TW"/>
              </w:rPr>
            </w:pPr>
            <w:r>
              <w:rPr>
                <w:rFonts w:hint="eastAsia" w:ascii="华文仿宋" w:hAnsi="华文仿宋" w:eastAsia="华文仿宋"/>
              </w:rPr>
              <w:t>□√第一学期</w:t>
            </w:r>
            <w:r>
              <w:rPr>
                <w:lang w:eastAsia="zh-TW"/>
              </w:rPr>
              <w:t>(Fall)</w:t>
            </w:r>
            <w:r>
              <w:rPr>
                <w:rFonts w:hint="eastAsia" w:ascii="华文仿宋" w:hAnsi="华文仿宋" w:eastAsia="华文仿宋"/>
              </w:rPr>
              <w:t xml:space="preserve">  □第二学期</w:t>
            </w:r>
            <w:r>
              <w:rPr>
                <w:lang w:eastAsia="zh-TW"/>
              </w:rPr>
              <w:t>(Spring)</w:t>
            </w:r>
          </w:p>
          <w:p>
            <w:pPr>
              <w:snapToGrid w:val="0"/>
              <w:ind w:right="-108"/>
              <w:jc w:val="lef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□全学年</w:t>
            </w:r>
            <w:r>
              <w:rPr>
                <w:lang w:eastAsia="zh-TW"/>
              </w:rPr>
              <w:t>(Entire Year)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课程名称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sz w:val="16"/>
                <w:szCs w:val="16"/>
              </w:rPr>
              <w:t>Course Title</w:t>
            </w:r>
          </w:p>
        </w:tc>
        <w:tc>
          <w:tcPr>
            <w:tcW w:w="3291" w:type="dxa"/>
            <w:gridSpan w:val="2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  <w:lang w:eastAsia="zh-CN"/>
              </w:rPr>
              <w:t>商业</w:t>
            </w:r>
            <w:r>
              <w:rPr>
                <w:rFonts w:hint="eastAsia" w:ascii="华文仿宋" w:hAnsi="华文仿宋" w:eastAsia="华文仿宋"/>
              </w:rPr>
              <w:t>会计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课程号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Course ID</w:t>
            </w: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  <w:r>
              <w:rPr>
                <w:rFonts w:hint="eastAsia" w:ascii="Arial" w:hAnsi="Arial" w:cs="Arial"/>
                <w:color w:val="000000"/>
                <w:sz w:val="17"/>
                <w:szCs w:val="17"/>
                <w:lang w:val="en-US" w:eastAsia="zh-CN"/>
              </w:rPr>
              <w:t>0121135</w:t>
            </w:r>
          </w:p>
        </w:tc>
        <w:tc>
          <w:tcPr>
            <w:tcW w:w="1189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学分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lang w:eastAsia="zh-TW"/>
              </w:rPr>
              <w:t>Credits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课程</w:t>
            </w:r>
            <w:r>
              <w:rPr>
                <w:rFonts w:ascii="华文仿宋" w:hAnsi="华文仿宋" w:eastAsia="华文仿宋"/>
              </w:rPr>
              <w:t>英文名称</w:t>
            </w:r>
          </w:p>
        </w:tc>
        <w:tc>
          <w:tcPr>
            <w:tcW w:w="6120" w:type="dxa"/>
            <w:gridSpan w:val="4"/>
            <w:vAlign w:val="center"/>
          </w:tcPr>
          <w:p>
            <w:pPr>
              <w:jc w:val="both"/>
              <w:rPr>
                <w:rFonts w:ascii="华文仿宋" w:hAnsi="华文仿宋" w:eastAsia="华文仿宋"/>
              </w:rPr>
            </w:pPr>
            <w:r>
              <w:rPr>
                <w:rFonts w:hint="eastAsia" w:ascii="Arial" w:hAnsi="Arial" w:cs="Arial"/>
                <w:color w:val="333333"/>
                <w:sz w:val="20"/>
                <w:szCs w:val="20"/>
                <w:lang w:val="en-US" w:eastAsia="zh-CN"/>
              </w:rPr>
              <w:t xml:space="preserve">         Commercial  A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ccounting </w:t>
            </w:r>
          </w:p>
        </w:tc>
        <w:tc>
          <w:tcPr>
            <w:tcW w:w="1189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总学时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Total Hours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32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1866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课程</w:t>
            </w:r>
            <w:r>
              <w:rPr>
                <w:rFonts w:ascii="华文仿宋" w:hAnsi="华文仿宋" w:eastAsia="华文仿宋"/>
              </w:rPr>
              <w:t>属性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sz w:val="16"/>
                <w:szCs w:val="16"/>
                <w:lang w:eastAsia="zh-TW"/>
              </w:rPr>
              <w:t>Required/ Elective</w:t>
            </w:r>
          </w:p>
        </w:tc>
        <w:tc>
          <w:tcPr>
            <w:tcW w:w="8398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 w:cs="Times New Roman"/>
                <w:kern w:val="2"/>
                <w:sz w:val="21"/>
                <w:szCs w:val="22"/>
                <w:lang w:val="en-US" w:eastAsia="zh-CN" w:bidi="ar-SA"/>
              </w:rPr>
              <w:pict>
                <v:rect id="文本框 1" o:spid="_x0000_s1026" style="position:absolute;left:0;margin-left:324.95pt;margin-top:9.55pt;height:20.1pt;width:89.5pt;rotation:0f;z-index:-251658240;" o:ole="f" fillcolor="#FFFFFF" filled="t" o:preferrelative="t" stroked="f" coordsize="21600,21600">
                  <v:imagedata gain="65536f" blacklevel="0f" gamma="0"/>
                  <o:lock v:ext="edit" position="f" selection="f" grouping="f" rotation="f" cropping="f" text="f" aspectratio="f"/>
                  <v:textbox>
                    <w:txbxContent>
                      <w:p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</w:t>
                        </w:r>
                        <w:r>
                          <w:rPr>
                            <w:sz w:val="13"/>
                          </w:rPr>
                          <w:t>：</w:t>
                        </w:r>
                        <w:r>
                          <w:rPr>
                            <w:rFonts w:hint="eastAsia"/>
                            <w:sz w:val="13"/>
                          </w:rPr>
                          <w:t>12级</w:t>
                        </w:r>
                        <w:r>
                          <w:rPr>
                            <w:sz w:val="13"/>
                          </w:rPr>
                          <w:t>以前</w:t>
                        </w:r>
                        <w:r>
                          <w:rPr>
                            <w:rFonts w:hint="eastAsia"/>
                            <w:sz w:val="13"/>
                          </w:rPr>
                          <w:t>开设</w:t>
                        </w:r>
                        <w:r>
                          <w:rPr>
                            <w:sz w:val="13"/>
                          </w:rPr>
                          <w:t>课程</w:t>
                        </w:r>
                      </w:p>
                    </w:txbxContent>
                  </v:textbox>
                </v:rect>
              </w:pict>
            </w:r>
            <w:r>
              <w:rPr>
                <w:rFonts w:hint="eastAsia" w:ascii="华文仿宋" w:hAnsi="华文仿宋" w:eastAsia="华文仿宋"/>
              </w:rPr>
              <w:t>□公共基础</w:t>
            </w:r>
            <w:r>
              <w:rPr>
                <w:rFonts w:ascii="华文仿宋" w:hAnsi="华文仿宋" w:eastAsia="华文仿宋"/>
              </w:rPr>
              <w:t>必修课</w:t>
            </w:r>
            <w:r>
              <w:rPr>
                <w:rFonts w:hint="eastAsia" w:ascii="华文仿宋" w:hAnsi="华文仿宋" w:eastAsia="华文仿宋"/>
              </w:rPr>
              <w:t xml:space="preserve"> </w:t>
            </w:r>
            <w:r>
              <w:rPr>
                <w:rFonts w:ascii="华文仿宋" w:hAnsi="华文仿宋" w:eastAsia="华文仿宋"/>
              </w:rPr>
              <w:t xml:space="preserve"> </w:t>
            </w:r>
            <w:r>
              <w:rPr>
                <w:rFonts w:hint="eastAsia" w:ascii="华文仿宋" w:hAnsi="华文仿宋" w:eastAsia="华文仿宋"/>
              </w:rPr>
              <w:t>□专业基础</w:t>
            </w:r>
            <w:r>
              <w:rPr>
                <w:rFonts w:ascii="华文仿宋" w:hAnsi="华文仿宋" w:eastAsia="华文仿宋"/>
              </w:rPr>
              <w:t>必修课</w:t>
            </w:r>
            <w:r>
              <w:rPr>
                <w:rFonts w:hint="eastAsia" w:ascii="华文仿宋" w:hAnsi="华文仿宋" w:eastAsia="华文仿宋"/>
              </w:rPr>
              <w:t xml:space="preserve"> </w:t>
            </w:r>
            <w:r>
              <w:rPr>
                <w:rFonts w:ascii="华文仿宋" w:hAnsi="华文仿宋" w:eastAsia="华文仿宋"/>
              </w:rPr>
              <w:t xml:space="preserve"> </w:t>
            </w:r>
            <w:r>
              <w:rPr>
                <w:rFonts w:hint="eastAsia" w:ascii="华文仿宋" w:hAnsi="华文仿宋" w:eastAsia="华文仿宋"/>
              </w:rPr>
              <w:t>□</w:t>
            </w:r>
            <w:r>
              <w:rPr>
                <w:rFonts w:ascii="华文仿宋" w:hAnsi="华文仿宋" w:eastAsia="华文仿宋"/>
              </w:rPr>
              <w:t>专业选修课</w:t>
            </w:r>
            <w:r>
              <w:rPr>
                <w:rFonts w:hint="eastAsia" w:ascii="华文仿宋" w:hAnsi="华文仿宋" w:eastAsia="华文仿宋"/>
              </w:rPr>
              <w:t xml:space="preserve">  □公共选修课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866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8398" w:type="dxa"/>
            <w:gridSpan w:val="6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 w:cs="Times New Roman"/>
                <w:kern w:val="2"/>
                <w:sz w:val="21"/>
                <w:szCs w:val="22"/>
                <w:lang w:val="en-US" w:eastAsia="zh-CN" w:bidi="ar-SA"/>
              </w:rPr>
              <w:pict>
                <v:rect id="文本框 2" o:spid="_x0000_s1027" style="position:absolute;left:0;margin-left:330.65pt;margin-top:13.7pt;height:20.75pt;width:84.8pt;rotation:0f;z-index:-251657216;" o:ole="f" fillcolor="#FFFFFF" filled="t" o:preferrelative="t" stroked="f" coordsize="21600,21600">
                  <v:imagedata gain="65536f" blacklevel="0f" gamma="0"/>
                  <o:lock v:ext="edit" position="f" selection="f" grouping="f" rotation="f" cropping="f" text="f" aspectratio="f"/>
                  <v:textbox>
                    <w:txbxContent>
                      <w:p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</w:t>
                        </w:r>
                        <w:r>
                          <w:rPr>
                            <w:sz w:val="13"/>
                          </w:rPr>
                          <w:t>：</w:t>
                        </w:r>
                        <w:r>
                          <w:rPr>
                            <w:rFonts w:hint="eastAsia"/>
                            <w:sz w:val="13"/>
                          </w:rPr>
                          <w:t>1</w:t>
                        </w:r>
                        <w:r>
                          <w:rPr>
                            <w:sz w:val="13"/>
                          </w:rPr>
                          <w:t>3</w:t>
                        </w:r>
                        <w:r>
                          <w:rPr>
                            <w:rFonts w:hint="eastAsia"/>
                            <w:sz w:val="13"/>
                          </w:rPr>
                          <w:t>以后开设</w:t>
                        </w:r>
                        <w:r>
                          <w:rPr>
                            <w:sz w:val="13"/>
                          </w:rPr>
                          <w:t>课程</w:t>
                        </w:r>
                      </w:p>
                      <w:p/>
                    </w:txbxContent>
                  </v:textbox>
                </v:rect>
              </w:pict>
            </w:r>
            <w:r>
              <w:rPr>
                <w:rFonts w:hint="eastAsia" w:ascii="华文仿宋" w:hAnsi="华文仿宋" w:eastAsia="华文仿宋"/>
              </w:rPr>
              <w:t>□通识基础课程 □通识选修课程 □专业基础课程  □专业方向课程 □√专业选修课程</w:t>
            </w:r>
          </w:p>
        </w:tc>
      </w:tr>
    </w:tbl>
    <w:p>
      <w:pPr>
        <w:pStyle w:val="8"/>
        <w:ind w:firstLine="0" w:firstLineChars="0"/>
        <w:jc w:val="left"/>
        <w:rPr>
          <w:rFonts w:ascii="华文仿宋" w:hAnsi="华文仿宋" w:eastAsia="华文仿宋"/>
          <w:b/>
          <w:bCs/>
          <w:sz w:val="24"/>
          <w:szCs w:val="24"/>
        </w:rPr>
      </w:pPr>
    </w:p>
    <w:p>
      <w:pPr>
        <w:pStyle w:val="8"/>
        <w:ind w:firstLine="0" w:firstLineChars="0"/>
        <w:jc w:val="left"/>
        <w:rPr>
          <w:rFonts w:ascii="华文仿宋" w:hAnsi="华文仿宋" w:eastAsia="华文仿宋"/>
          <w:b/>
          <w:bCs/>
          <w:sz w:val="24"/>
          <w:szCs w:val="24"/>
        </w:rPr>
      </w:pPr>
      <w:r>
        <w:rPr>
          <w:rFonts w:hint="eastAsia" w:ascii="华文仿宋" w:hAnsi="华文仿宋" w:eastAsia="华文仿宋"/>
          <w:b/>
          <w:bCs/>
          <w:sz w:val="24"/>
          <w:szCs w:val="24"/>
        </w:rPr>
        <w:t>二、任课教师基本信息（Basic Information of Teachers）</w:t>
      </w:r>
    </w:p>
    <w:tbl>
      <w:tblPr>
        <w:tblStyle w:val="7"/>
        <w:tblpPr w:leftFromText="180" w:rightFromText="180" w:vertAnchor="text" w:horzAnchor="margin" w:tblpXSpec="center" w:tblpY="140"/>
        <w:tblW w:w="99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701"/>
        <w:gridCol w:w="862"/>
        <w:gridCol w:w="822"/>
        <w:gridCol w:w="1417"/>
        <w:gridCol w:w="992"/>
        <w:gridCol w:w="1021"/>
        <w:gridCol w:w="215"/>
        <w:gridCol w:w="18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教师</w:t>
            </w:r>
            <w:r>
              <w:rPr>
                <w:rFonts w:ascii="华文仿宋" w:hAnsi="华文仿宋" w:eastAsia="华文仿宋"/>
              </w:rPr>
              <w:t>信息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  <w:sz w:val="18"/>
              </w:rPr>
              <w:t>Basic Information of Teachers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姓名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N</w:t>
            </w:r>
            <w:r>
              <w:rPr>
                <w:rFonts w:hint="eastAsia" w:ascii="华文仿宋" w:hAnsi="华文仿宋" w:eastAsia="华文仿宋"/>
              </w:rPr>
              <w:t>ame</w:t>
            </w:r>
          </w:p>
        </w:tc>
        <w:tc>
          <w:tcPr>
            <w:tcW w:w="1684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/>
                <w:lang w:eastAsia="zh-CN"/>
              </w:rPr>
            </w:pPr>
            <w:r>
              <w:rPr>
                <w:rFonts w:hint="eastAsia" w:ascii="华文仿宋" w:hAnsi="华文仿宋" w:eastAsia="华文仿宋"/>
                <w:lang w:eastAsia="zh-CN"/>
              </w:rPr>
              <w:t>赵艳玲</w:t>
            </w:r>
          </w:p>
        </w:tc>
        <w:tc>
          <w:tcPr>
            <w:tcW w:w="1417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性别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Gender</w:t>
            </w: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女</w:t>
            </w:r>
          </w:p>
        </w:tc>
        <w:tc>
          <w:tcPr>
            <w:tcW w:w="1236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所属部门</w:t>
            </w:r>
          </w:p>
        </w:tc>
        <w:tc>
          <w:tcPr>
            <w:tcW w:w="180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财务管理系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continue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聘任</w:t>
            </w:r>
            <w:r>
              <w:rPr>
                <w:rFonts w:ascii="华文仿宋" w:hAnsi="华文仿宋" w:eastAsia="华文仿宋"/>
              </w:rPr>
              <w:t>方式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  <w:sz w:val="16"/>
              </w:rPr>
              <w:t>Recruitment Channel</w:t>
            </w:r>
            <w:r>
              <w:rPr>
                <w:rFonts w:hint="eastAsia" w:ascii="华文仿宋" w:hAnsi="华文仿宋" w:eastAsia="华文仿宋"/>
                <w:sz w:val="16"/>
              </w:rPr>
              <w:t xml:space="preserve"> </w:t>
            </w:r>
          </w:p>
        </w:tc>
        <w:tc>
          <w:tcPr>
            <w:tcW w:w="7135" w:type="dxa"/>
            <w:gridSpan w:val="7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 xml:space="preserve">□√专职教师 </w:t>
            </w:r>
            <w:r>
              <w:rPr>
                <w:rFonts w:ascii="华文仿宋" w:hAnsi="华文仿宋" w:eastAsia="华文仿宋"/>
              </w:rPr>
              <w:t xml:space="preserve">      </w:t>
            </w:r>
            <w:r>
              <w:rPr>
                <w:rFonts w:hint="eastAsia" w:ascii="华文仿宋" w:hAnsi="华文仿宋" w:eastAsia="华文仿宋"/>
              </w:rPr>
              <w:t xml:space="preserve">   </w:t>
            </w:r>
            <w:r>
              <w:rPr>
                <w:rFonts w:ascii="华文仿宋" w:hAnsi="华文仿宋" w:eastAsia="华文仿宋"/>
              </w:rPr>
              <w:t xml:space="preserve">   </w:t>
            </w:r>
            <w:r>
              <w:rPr>
                <w:rFonts w:hint="eastAsia" w:ascii="华文仿宋" w:hAnsi="华文仿宋" w:eastAsia="华文仿宋"/>
              </w:rPr>
              <w:t xml:space="preserve">□外聘教师  </w:t>
            </w:r>
            <w:r>
              <w:rPr>
                <w:rFonts w:ascii="华文仿宋" w:hAnsi="华文仿宋" w:eastAsia="华文仿宋"/>
              </w:rPr>
              <w:t xml:space="preserve">   </w:t>
            </w:r>
            <w:r>
              <w:rPr>
                <w:rFonts w:hint="eastAsia" w:ascii="华文仿宋" w:hAnsi="华文仿宋" w:eastAsia="华文仿宋"/>
              </w:rPr>
              <w:t xml:space="preserve"> </w:t>
            </w:r>
            <w:r>
              <w:rPr>
                <w:rFonts w:ascii="华文仿宋" w:hAnsi="华文仿宋" w:eastAsia="华文仿宋"/>
              </w:rPr>
              <w:t xml:space="preserve">   </w:t>
            </w:r>
            <w:r>
              <w:rPr>
                <w:rFonts w:hint="eastAsia" w:ascii="华文仿宋" w:hAnsi="华文仿宋" w:eastAsia="华文仿宋"/>
              </w:rPr>
              <w:t xml:space="preserve"> </w:t>
            </w:r>
            <w:r>
              <w:rPr>
                <w:rFonts w:ascii="华文仿宋" w:hAnsi="华文仿宋" w:eastAsia="华文仿宋"/>
              </w:rPr>
              <w:t xml:space="preserve">   </w:t>
            </w:r>
            <w:r>
              <w:rPr>
                <w:rFonts w:hint="eastAsia" w:ascii="华文仿宋" w:hAnsi="华文仿宋" w:eastAsia="华文仿宋"/>
              </w:rPr>
              <w:t>□行政兼职教师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continue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职称Title</w:t>
            </w:r>
          </w:p>
        </w:tc>
        <w:tc>
          <w:tcPr>
            <w:tcW w:w="7135" w:type="dxa"/>
            <w:gridSpan w:val="7"/>
            <w:vAlign w:val="center"/>
          </w:tcPr>
          <w:p>
            <w:pPr>
              <w:spacing w:line="280" w:lineRule="exact"/>
              <w:ind w:firstLine="105" w:firstLineChars="50"/>
              <w:jc w:val="lef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 xml:space="preserve">□教授    □√副教授 </w:t>
            </w:r>
            <w:r>
              <w:rPr>
                <w:rFonts w:ascii="华文仿宋" w:hAnsi="华文仿宋" w:eastAsia="华文仿宋"/>
              </w:rPr>
              <w:t xml:space="preserve">  </w:t>
            </w:r>
            <w:r>
              <w:rPr>
                <w:rFonts w:hint="eastAsia" w:ascii="华文仿宋" w:hAnsi="华文仿宋" w:eastAsia="华文仿宋"/>
              </w:rPr>
              <w:t xml:space="preserve"> □讲师    □助教  </w:t>
            </w:r>
            <w:r>
              <w:rPr>
                <w:rFonts w:ascii="华文仿宋" w:hAnsi="华文仿宋" w:eastAsia="华文仿宋"/>
              </w:rPr>
              <w:t xml:space="preserve"> </w:t>
            </w:r>
            <w:r>
              <w:rPr>
                <w:rFonts w:hint="eastAsia" w:ascii="华文仿宋" w:hAnsi="华文仿宋" w:eastAsia="华文仿宋"/>
              </w:rPr>
              <w:t>□其他</w:t>
            </w:r>
            <w:r>
              <w:rPr>
                <w:rFonts w:ascii="华文仿宋" w:hAnsi="华文仿宋" w:eastAsia="华文仿宋"/>
                <w:u w:val="single"/>
              </w:rPr>
              <w:t xml:space="preserve">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continue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最高</w:t>
            </w:r>
            <w:r>
              <w:rPr>
                <w:rFonts w:ascii="华文仿宋" w:hAnsi="华文仿宋" w:eastAsia="华文仿宋"/>
              </w:rPr>
              <w:t>学历</w:t>
            </w:r>
            <w:r>
              <w:rPr>
                <w:rFonts w:hint="eastAsia" w:ascii="华文仿宋" w:hAnsi="华文仿宋" w:eastAsia="华文仿宋"/>
              </w:rPr>
              <w:t>/学位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Degree</w:t>
            </w:r>
          </w:p>
        </w:tc>
        <w:tc>
          <w:tcPr>
            <w:tcW w:w="3101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  <w:lang w:eastAsia="zh-CN"/>
              </w:rPr>
              <w:t>硕</w:t>
            </w:r>
            <w:r>
              <w:rPr>
                <w:rFonts w:hint="eastAsia" w:ascii="华文仿宋" w:hAnsi="华文仿宋" w:eastAsia="华文仿宋"/>
              </w:rPr>
              <w:t>士</w:t>
            </w:r>
          </w:p>
        </w:tc>
        <w:tc>
          <w:tcPr>
            <w:tcW w:w="2013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专</w:t>
            </w:r>
            <w:r>
              <w:rPr>
                <w:rFonts w:hint="eastAsia" w:ascii="华文仿宋" w:hAnsi="华文仿宋" w:eastAsia="华文仿宋"/>
              </w:rPr>
              <w:t xml:space="preserve">  </w:t>
            </w:r>
            <w:r>
              <w:rPr>
                <w:rFonts w:ascii="华文仿宋" w:hAnsi="华文仿宋" w:eastAsia="华文仿宋"/>
              </w:rPr>
              <w:t>业</w:t>
            </w:r>
            <w:r>
              <w:rPr>
                <w:rFonts w:hint="eastAsia" w:ascii="华文仿宋" w:hAnsi="华文仿宋" w:eastAsia="华文仿宋"/>
              </w:rPr>
              <w:t>Major</w:t>
            </w:r>
          </w:p>
        </w:tc>
        <w:tc>
          <w:tcPr>
            <w:tcW w:w="202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/>
                <w:lang w:eastAsia="zh-CN"/>
              </w:rPr>
            </w:pPr>
            <w:r>
              <w:rPr>
                <w:rFonts w:hint="eastAsia" w:ascii="华文仿宋" w:hAnsi="华文仿宋" w:eastAsia="华文仿宋"/>
                <w:lang w:eastAsia="zh-CN"/>
              </w:rPr>
              <w:t>经济学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continue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办公</w:t>
            </w:r>
            <w:r>
              <w:rPr>
                <w:rFonts w:ascii="华文仿宋" w:hAnsi="华文仿宋" w:eastAsia="华文仿宋"/>
              </w:rPr>
              <w:t>电话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移动</w:t>
            </w:r>
            <w:r>
              <w:rPr>
                <w:rFonts w:ascii="华文仿宋" w:hAnsi="华文仿宋" w:eastAsia="华文仿宋"/>
              </w:rPr>
              <w:t>电话</w:t>
            </w:r>
          </w:p>
        </w:tc>
        <w:tc>
          <w:tcPr>
            <w:tcW w:w="3101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2013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办公室</w:t>
            </w:r>
            <w:r>
              <w:rPr>
                <w:rFonts w:ascii="华文仿宋" w:hAnsi="华文仿宋" w:eastAsia="华文仿宋"/>
              </w:rPr>
              <w:t>地址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Office No.</w:t>
            </w:r>
          </w:p>
        </w:tc>
        <w:tc>
          <w:tcPr>
            <w:tcW w:w="202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1A302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continue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答疑</w:t>
            </w:r>
            <w:r>
              <w:rPr>
                <w:rFonts w:ascii="华文仿宋" w:hAnsi="华文仿宋" w:eastAsia="华文仿宋"/>
              </w:rPr>
              <w:t>时间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Office Hours</w:t>
            </w:r>
          </w:p>
        </w:tc>
        <w:tc>
          <w:tcPr>
            <w:tcW w:w="3101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周</w:t>
            </w:r>
            <w:r>
              <w:rPr>
                <w:rFonts w:hint="eastAsia" w:ascii="华文仿宋" w:hAnsi="华文仿宋" w:eastAsia="华文仿宋"/>
                <w:lang w:eastAsia="zh-CN"/>
              </w:rPr>
              <w:t>一</w:t>
            </w:r>
            <w:r>
              <w:rPr>
                <w:rFonts w:hint="eastAsia" w:ascii="华文仿宋" w:hAnsi="华文仿宋" w:eastAsia="华文仿宋"/>
              </w:rPr>
              <w:t>12:30-1:30</w:t>
            </w:r>
          </w:p>
        </w:tc>
        <w:tc>
          <w:tcPr>
            <w:tcW w:w="2013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电子邮箱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E-</w:t>
            </w:r>
            <w:r>
              <w:rPr>
                <w:rFonts w:ascii="华文仿宋" w:hAnsi="华文仿宋" w:eastAsia="华文仿宋"/>
              </w:rPr>
              <w:t>mail</w:t>
            </w:r>
          </w:p>
        </w:tc>
        <w:tc>
          <w:tcPr>
            <w:tcW w:w="202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华文仿宋"/>
                <w:sz w:val="16"/>
              </w:rPr>
            </w:pPr>
            <w:r>
              <w:rPr>
                <w:rFonts w:hint="eastAsia" w:ascii="Times New Roman" w:hAnsi="Times New Roman" w:eastAsia="华文仿宋"/>
                <w:sz w:val="16"/>
                <w:lang w:val="en-US" w:eastAsia="zh-CN"/>
              </w:rPr>
              <w:t>yanling50</w:t>
            </w:r>
            <w:r>
              <w:rPr>
                <w:rFonts w:ascii="Times New Roman" w:hAnsi="Times New Roman" w:eastAsia="华文仿宋"/>
                <w:sz w:val="16"/>
              </w:rPr>
              <w:t>@</w:t>
            </w:r>
            <w:r>
              <w:rPr>
                <w:rFonts w:hint="eastAsia" w:ascii="Times New Roman" w:hAnsi="Times New Roman" w:eastAsia="华文仿宋"/>
                <w:sz w:val="16"/>
                <w:lang w:val="en-US" w:eastAsia="zh-CN"/>
              </w:rPr>
              <w:t>sina.</w:t>
            </w:r>
            <w:r>
              <w:rPr>
                <w:rFonts w:ascii="Times New Roman" w:hAnsi="Times New Roman" w:eastAsia="华文仿宋"/>
                <w:sz w:val="16"/>
              </w:rPr>
              <w:t>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continue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答疑</w:t>
            </w:r>
            <w:r>
              <w:rPr>
                <w:rFonts w:ascii="华文仿宋" w:hAnsi="华文仿宋" w:eastAsia="华文仿宋"/>
              </w:rPr>
              <w:t>地点</w:t>
            </w:r>
          </w:p>
        </w:tc>
        <w:tc>
          <w:tcPr>
            <w:tcW w:w="3101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教授村19号</w:t>
            </w:r>
          </w:p>
        </w:tc>
        <w:tc>
          <w:tcPr>
            <w:tcW w:w="2013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QQ</w:t>
            </w:r>
            <w:r>
              <w:rPr>
                <w:rFonts w:ascii="华文仿宋" w:hAnsi="华文仿宋" w:eastAsia="华文仿宋"/>
              </w:rPr>
              <w:t>或者飞信</w:t>
            </w:r>
          </w:p>
        </w:tc>
        <w:tc>
          <w:tcPr>
            <w:tcW w:w="202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continue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2563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是</w:t>
            </w:r>
            <w:r>
              <w:rPr>
                <w:rFonts w:ascii="华文仿宋" w:hAnsi="华文仿宋" w:eastAsia="华文仿宋"/>
              </w:rPr>
              <w:t>否具有</w:t>
            </w:r>
            <w:r>
              <w:rPr>
                <w:rFonts w:hint="eastAsia" w:ascii="华文仿宋" w:hAnsi="华文仿宋" w:eastAsia="华文仿宋"/>
              </w:rPr>
              <w:t>高校</w:t>
            </w:r>
            <w:r>
              <w:rPr>
                <w:rFonts w:ascii="华文仿宋" w:hAnsi="华文仿宋" w:eastAsia="华文仿宋"/>
              </w:rPr>
              <w:t>教师资格证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Arial" w:hAnsi="Arial" w:cs="Arial"/>
                <w:color w:val="000000"/>
                <w:sz w:val="16"/>
                <w:szCs w:val="20"/>
                <w:shd w:val="clear" w:color="auto" w:fill="FFFFFF"/>
              </w:rPr>
              <w:t>Teacher Qualification Certificate</w:t>
            </w:r>
          </w:p>
        </w:tc>
        <w:tc>
          <w:tcPr>
            <w:tcW w:w="6273" w:type="dxa"/>
            <w:gridSpan w:val="6"/>
            <w:vAlign w:val="center"/>
          </w:tcPr>
          <w:p>
            <w:pPr>
              <w:spacing w:line="280" w:lineRule="exact"/>
              <w:ind w:firstLine="210" w:firstLineChars="100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 xml:space="preserve">□√是  </w:t>
            </w:r>
            <w:r>
              <w:rPr>
                <w:rFonts w:ascii="华文仿宋" w:hAnsi="华文仿宋" w:eastAsia="华文仿宋"/>
              </w:rPr>
              <w:t xml:space="preserve">   </w:t>
            </w:r>
            <w:r>
              <w:rPr>
                <w:rFonts w:hint="eastAsia" w:ascii="华文仿宋" w:hAnsi="华文仿宋" w:eastAsia="华文仿宋"/>
              </w:rPr>
              <w:t xml:space="preserve">  □否</w:t>
            </w:r>
          </w:p>
        </w:tc>
      </w:tr>
    </w:tbl>
    <w:p>
      <w:pPr>
        <w:jc w:val="left"/>
        <w:rPr>
          <w:rFonts w:ascii="华文仿宋" w:hAnsi="华文仿宋" w:eastAsia="华文仿宋"/>
          <w:sz w:val="28"/>
          <w:szCs w:val="28"/>
        </w:rPr>
      </w:pPr>
    </w:p>
    <w:p>
      <w:pPr>
        <w:jc w:val="left"/>
        <w:rPr>
          <w:rFonts w:ascii="华文仿宋" w:hAnsi="华文仿宋" w:eastAsia="华文仿宋"/>
          <w:sz w:val="28"/>
          <w:szCs w:val="28"/>
        </w:rPr>
      </w:pPr>
    </w:p>
    <w:p>
      <w:pPr>
        <w:jc w:val="left"/>
        <w:rPr>
          <w:rFonts w:ascii="华文仿宋" w:hAnsi="华文仿宋" w:eastAsia="华文仿宋"/>
          <w:sz w:val="28"/>
          <w:szCs w:val="28"/>
        </w:rPr>
      </w:pPr>
    </w:p>
    <w:p>
      <w:pPr>
        <w:pStyle w:val="8"/>
        <w:ind w:firstLine="0" w:firstLineChars="0"/>
        <w:jc w:val="left"/>
        <w:rPr>
          <w:rFonts w:ascii="华文仿宋" w:hAnsi="华文仿宋" w:eastAsia="华文仿宋"/>
          <w:b/>
          <w:bCs/>
          <w:sz w:val="24"/>
          <w:szCs w:val="24"/>
        </w:rPr>
      </w:pPr>
      <w:r>
        <w:rPr>
          <w:rFonts w:hint="eastAsia" w:ascii="华文仿宋" w:hAnsi="华文仿宋" w:eastAsia="华文仿宋"/>
          <w:b/>
          <w:bCs/>
          <w:sz w:val="24"/>
          <w:szCs w:val="24"/>
        </w:rPr>
        <w:t>三、课程简介及教学目的（</w:t>
      </w:r>
      <w:r>
        <w:rPr>
          <w:rFonts w:ascii="华文仿宋" w:hAnsi="华文仿宋" w:eastAsia="华文仿宋"/>
          <w:b/>
          <w:bCs/>
          <w:sz w:val="24"/>
          <w:szCs w:val="24"/>
        </w:rPr>
        <w:t xml:space="preserve">Course </w:t>
      </w:r>
      <w:r>
        <w:rPr>
          <w:rFonts w:hint="eastAsia" w:ascii="华文仿宋" w:hAnsi="华文仿宋" w:eastAsia="华文仿宋"/>
          <w:b/>
          <w:bCs/>
          <w:sz w:val="24"/>
          <w:szCs w:val="24"/>
        </w:rPr>
        <w:t>d</w:t>
      </w:r>
      <w:r>
        <w:rPr>
          <w:rFonts w:ascii="华文仿宋" w:hAnsi="华文仿宋" w:eastAsia="华文仿宋"/>
          <w:b/>
          <w:bCs/>
          <w:sz w:val="24"/>
          <w:szCs w:val="24"/>
        </w:rPr>
        <w:t>escription</w:t>
      </w:r>
      <w:r>
        <w:rPr>
          <w:rFonts w:hint="eastAsia" w:ascii="华文仿宋" w:hAnsi="华文仿宋" w:eastAsia="华文仿宋"/>
          <w:b/>
          <w:bCs/>
          <w:sz w:val="24"/>
          <w:szCs w:val="24"/>
        </w:rPr>
        <w:t xml:space="preserve"> and purpose）</w:t>
      </w:r>
    </w:p>
    <w:tbl>
      <w:tblPr>
        <w:tblStyle w:val="7"/>
        <w:tblW w:w="10065" w:type="dxa"/>
        <w:tblInd w:w="-8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5" w:type="dxa"/>
            <w:vAlign w:val="top"/>
          </w:tcPr>
          <w:p>
            <w:pPr>
              <w:shd w:val="clear" w:color="auto" w:fill="FFFFFF"/>
              <w:spacing w:before="100" w:beforeAutospacing="1" w:after="100" w:afterAutospacing="1" w:line="360" w:lineRule="auto"/>
              <w:ind w:firstLine="420" w:firstLineChars="20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 xml:space="preserve"> </w:t>
            </w:r>
            <w:r>
              <w:rPr>
                <w:rFonts w:hint="eastAsia" w:ascii="华文仿宋" w:hAnsi="华文仿宋" w:eastAsia="华文仿宋"/>
                <w:szCs w:val="21"/>
                <w:lang w:eastAsia="zh-CN"/>
              </w:rPr>
              <w:t>《商业会计》是</w:t>
            </w:r>
            <w:bookmarkStart w:id="0" w:name="_GoBack"/>
            <w:bookmarkEnd w:id="0"/>
            <w:r>
              <w:rPr>
                <w:rFonts w:hint="eastAsia" w:ascii="华文仿宋" w:hAnsi="华文仿宋" w:eastAsia="华文仿宋"/>
                <w:szCs w:val="21"/>
                <w:lang w:eastAsia="zh-CN"/>
              </w:rPr>
              <w:t>具有专业特征的行业会计。通过本课程的学习，使学生基本掌握批发商业、零售商业、商场及连锁店的会计核算。</w:t>
            </w:r>
          </w:p>
        </w:tc>
      </w:tr>
    </w:tbl>
    <w:p>
      <w:pPr>
        <w:jc w:val="left"/>
        <w:rPr>
          <w:rFonts w:ascii="华文仿宋" w:hAnsi="华文仿宋" w:eastAsia="华文仿宋"/>
          <w:sz w:val="28"/>
          <w:szCs w:val="28"/>
        </w:rPr>
      </w:pPr>
    </w:p>
    <w:p>
      <w:pPr>
        <w:pStyle w:val="8"/>
        <w:ind w:firstLine="0" w:firstLineChars="0"/>
        <w:jc w:val="left"/>
        <w:rPr>
          <w:rFonts w:ascii="华文仿宋" w:hAnsi="华文仿宋" w:eastAsia="华文仿宋"/>
          <w:b/>
          <w:bCs/>
          <w:sz w:val="24"/>
          <w:szCs w:val="24"/>
        </w:rPr>
      </w:pPr>
      <w:r>
        <w:rPr>
          <w:rFonts w:hint="eastAsia" w:ascii="华文仿宋" w:hAnsi="华文仿宋" w:eastAsia="华文仿宋"/>
          <w:b/>
          <w:bCs/>
          <w:sz w:val="24"/>
          <w:szCs w:val="24"/>
        </w:rPr>
        <w:t>四、课程学习目标及学习效果(Course objectives/ Learning outcomes)</w:t>
      </w:r>
    </w:p>
    <w:tbl>
      <w:tblPr>
        <w:tblStyle w:val="7"/>
        <w:tblW w:w="10065" w:type="dxa"/>
        <w:tblInd w:w="-8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3" w:hRule="atLeast"/>
        </w:trPr>
        <w:tc>
          <w:tcPr>
            <w:tcW w:w="10065" w:type="dxa"/>
            <w:vAlign w:val="top"/>
          </w:tcPr>
          <w:p>
            <w:pPr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注：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请根据课程性质及特点，按创建、评估、分析、应用、了解、记住六个层次说明</w:t>
            </w:r>
          </w:p>
          <w:p>
            <w:pPr>
              <w:jc w:val="left"/>
              <w:rPr>
                <w:rFonts w:ascii="华文仿宋" w:hAnsi="华文仿宋" w:eastAsia="华文仿宋"/>
                <w:color w:val="FF0000"/>
                <w:szCs w:val="21"/>
              </w:rPr>
            </w:pPr>
            <w:r>
              <w:rPr>
                <w:rFonts w:hint="eastAsia" w:ascii="华文仿宋" w:hAnsi="华文仿宋" w:eastAsia="华文仿宋"/>
                <w:color w:val="FF0000"/>
                <w:szCs w:val="21"/>
              </w:rPr>
              <w:t>要求</w:t>
            </w:r>
            <w:r>
              <w:rPr>
                <w:rFonts w:ascii="华文仿宋" w:hAnsi="华文仿宋" w:eastAsia="华文仿宋"/>
                <w:color w:val="FF0000"/>
                <w:szCs w:val="21"/>
              </w:rPr>
              <w:t>掌握的知识点：</w:t>
            </w:r>
          </w:p>
          <w:p>
            <w:pPr>
              <w:numPr>
                <w:ilvl w:val="0"/>
                <w:numId w:val="1"/>
              </w:numPr>
              <w:spacing w:line="276" w:lineRule="auto"/>
              <w:jc w:val="left"/>
              <w:rPr>
                <w:rFonts w:hint="eastAsia" w:ascii="华文仿宋" w:hAnsi="华文仿宋" w:eastAsia="华文仿宋"/>
                <w:szCs w:val="21"/>
                <w:lang w:eastAsia="zh-CN"/>
              </w:rPr>
            </w:pPr>
            <w:r>
              <w:rPr>
                <w:rFonts w:hint="eastAsia" w:ascii="华文仿宋" w:hAnsi="华文仿宋" w:eastAsia="华文仿宋"/>
                <w:szCs w:val="21"/>
                <w:lang w:eastAsia="zh-CN"/>
              </w:rPr>
              <w:t>商品流通企业核算概述</w:t>
            </w:r>
          </w:p>
          <w:p>
            <w:pPr>
              <w:numPr>
                <w:numId w:val="0"/>
              </w:numPr>
              <w:spacing w:line="276" w:lineRule="auto"/>
              <w:jc w:val="left"/>
              <w:rPr>
                <w:rFonts w:hint="eastAsia" w:ascii="华文仿宋" w:hAnsi="华文仿宋" w:eastAsia="华文仿宋"/>
                <w:szCs w:val="21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Cs w:val="21"/>
                <w:lang w:val="en-US" w:eastAsia="zh-CN"/>
              </w:rPr>
              <w:t xml:space="preserve">  商品购销的入账价值</w:t>
            </w:r>
          </w:p>
          <w:p>
            <w:pPr>
              <w:numPr>
                <w:numId w:val="0"/>
              </w:numPr>
              <w:spacing w:line="276" w:lineRule="auto"/>
              <w:jc w:val="left"/>
              <w:rPr>
                <w:rFonts w:hint="eastAsia" w:ascii="华文仿宋" w:hAnsi="华文仿宋" w:eastAsia="华文仿宋"/>
                <w:szCs w:val="21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Cs w:val="21"/>
                <w:lang w:val="en-US" w:eastAsia="zh-CN"/>
              </w:rPr>
              <w:t xml:space="preserve">  商品购销的入账价格</w:t>
            </w:r>
          </w:p>
          <w:p>
            <w:pPr>
              <w:numPr>
                <w:numId w:val="0"/>
              </w:numPr>
              <w:spacing w:line="276" w:lineRule="auto"/>
              <w:jc w:val="left"/>
              <w:rPr>
                <w:rFonts w:hint="eastAsia" w:ascii="华文仿宋" w:hAnsi="华文仿宋" w:eastAsia="华文仿宋"/>
                <w:szCs w:val="21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Cs w:val="21"/>
                <w:lang w:val="en-US" w:eastAsia="zh-CN"/>
              </w:rPr>
              <w:t xml:space="preserve">  商品流通的核算方法</w:t>
            </w:r>
          </w:p>
          <w:p>
            <w:pPr>
              <w:numPr>
                <w:ilvl w:val="0"/>
                <w:numId w:val="1"/>
              </w:numPr>
              <w:spacing w:line="276" w:lineRule="auto"/>
              <w:jc w:val="left"/>
              <w:rPr>
                <w:rFonts w:hint="eastAsia" w:ascii="华文仿宋" w:hAnsi="华文仿宋" w:eastAsia="华文仿宋"/>
                <w:szCs w:val="21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Cs w:val="21"/>
                <w:lang w:val="en-US" w:eastAsia="zh-CN"/>
              </w:rPr>
              <w:t>批发企业会计核算</w:t>
            </w:r>
          </w:p>
          <w:p>
            <w:pPr>
              <w:numPr>
                <w:numId w:val="0"/>
              </w:numPr>
              <w:spacing w:line="276" w:lineRule="auto"/>
              <w:jc w:val="left"/>
              <w:rPr>
                <w:rFonts w:hint="eastAsia" w:ascii="华文仿宋" w:hAnsi="华文仿宋" w:eastAsia="华文仿宋"/>
                <w:szCs w:val="21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Cs w:val="21"/>
                <w:lang w:val="en-US" w:eastAsia="zh-CN"/>
              </w:rPr>
              <w:t xml:space="preserve">  理解批发企业商品购进与销售的业务流程</w:t>
            </w:r>
          </w:p>
          <w:p>
            <w:pPr>
              <w:numPr>
                <w:numId w:val="0"/>
              </w:numPr>
              <w:spacing w:line="276" w:lineRule="auto"/>
              <w:jc w:val="left"/>
              <w:rPr>
                <w:rFonts w:hint="eastAsia" w:ascii="华文仿宋" w:hAnsi="华文仿宋" w:eastAsia="华文仿宋"/>
                <w:szCs w:val="21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Cs w:val="21"/>
                <w:lang w:val="en-US" w:eastAsia="zh-CN"/>
              </w:rPr>
              <w:t xml:space="preserve">  掌握批发企业进、销、存的账务处理</w:t>
            </w:r>
          </w:p>
          <w:p>
            <w:pPr>
              <w:numPr>
                <w:ilvl w:val="0"/>
                <w:numId w:val="1"/>
              </w:numPr>
              <w:spacing w:line="276" w:lineRule="auto"/>
              <w:jc w:val="left"/>
              <w:rPr>
                <w:rFonts w:hint="eastAsia" w:ascii="华文仿宋" w:hAnsi="华文仿宋" w:eastAsia="华文仿宋"/>
                <w:szCs w:val="21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Cs w:val="21"/>
                <w:lang w:val="en-US" w:eastAsia="zh-CN"/>
              </w:rPr>
              <w:t>零售企业会计核算</w:t>
            </w:r>
          </w:p>
          <w:p>
            <w:pPr>
              <w:numPr>
                <w:numId w:val="0"/>
              </w:numPr>
              <w:spacing w:line="276" w:lineRule="auto"/>
              <w:jc w:val="left"/>
              <w:rPr>
                <w:rFonts w:hint="eastAsia" w:ascii="华文仿宋" w:hAnsi="华文仿宋" w:eastAsia="华文仿宋"/>
                <w:szCs w:val="21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Cs w:val="21"/>
                <w:lang w:val="en-US" w:eastAsia="zh-CN"/>
              </w:rPr>
              <w:t xml:space="preserve">  了解零售企业的经营特点</w:t>
            </w:r>
          </w:p>
          <w:p>
            <w:pPr>
              <w:numPr>
                <w:numId w:val="0"/>
              </w:numPr>
              <w:spacing w:line="276" w:lineRule="auto"/>
              <w:jc w:val="left"/>
              <w:rPr>
                <w:rFonts w:hint="eastAsia" w:ascii="华文仿宋" w:hAnsi="华文仿宋" w:eastAsia="华文仿宋"/>
                <w:szCs w:val="21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Cs w:val="21"/>
                <w:lang w:val="en-US" w:eastAsia="zh-CN"/>
              </w:rPr>
              <w:t xml:space="preserve">  掌握零售企业进、销、存的账务处理</w:t>
            </w:r>
          </w:p>
          <w:p>
            <w:pPr>
              <w:numPr>
                <w:numId w:val="0"/>
              </w:numPr>
              <w:spacing w:line="276" w:lineRule="auto"/>
              <w:jc w:val="left"/>
              <w:rPr>
                <w:rFonts w:hint="eastAsia" w:ascii="华文仿宋" w:hAnsi="华文仿宋" w:eastAsia="华文仿宋"/>
                <w:szCs w:val="21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Cs w:val="21"/>
                <w:lang w:val="en-US" w:eastAsia="zh-CN"/>
              </w:rPr>
              <w:t xml:space="preserve">  掌握已销商品差价的计算方法</w:t>
            </w:r>
          </w:p>
          <w:p>
            <w:pPr>
              <w:numPr>
                <w:numId w:val="0"/>
              </w:numPr>
              <w:spacing w:line="276" w:lineRule="auto"/>
              <w:jc w:val="left"/>
              <w:rPr>
                <w:rFonts w:hint="eastAsia" w:ascii="华文仿宋" w:hAnsi="华文仿宋" w:eastAsia="华文仿宋"/>
                <w:szCs w:val="21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Cs w:val="21"/>
                <w:lang w:val="en-US" w:eastAsia="zh-CN"/>
              </w:rPr>
              <w:t xml:space="preserve">  掌握鲜活商品的核算要求及账务处理</w:t>
            </w:r>
          </w:p>
          <w:p>
            <w:pPr>
              <w:numPr>
                <w:ilvl w:val="0"/>
                <w:numId w:val="1"/>
              </w:numPr>
              <w:spacing w:line="276" w:lineRule="auto"/>
              <w:jc w:val="left"/>
              <w:rPr>
                <w:rFonts w:hint="eastAsia" w:ascii="华文仿宋" w:hAnsi="华文仿宋" w:eastAsia="华文仿宋"/>
                <w:szCs w:val="21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Cs w:val="21"/>
                <w:lang w:val="en-US" w:eastAsia="zh-CN"/>
              </w:rPr>
              <w:t>委托代销的商品核算</w:t>
            </w:r>
          </w:p>
          <w:p>
            <w:pPr>
              <w:numPr>
                <w:numId w:val="0"/>
              </w:numPr>
              <w:spacing w:line="276" w:lineRule="auto"/>
              <w:jc w:val="left"/>
              <w:rPr>
                <w:rFonts w:hint="eastAsia" w:ascii="华文仿宋" w:hAnsi="华文仿宋" w:eastAsia="华文仿宋"/>
                <w:szCs w:val="21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Cs w:val="21"/>
                <w:lang w:val="en-US" w:eastAsia="zh-CN"/>
              </w:rPr>
              <w:t xml:space="preserve">  了解委托代销业务的原始凭证和账户</w:t>
            </w:r>
          </w:p>
          <w:p>
            <w:pPr>
              <w:numPr>
                <w:numId w:val="0"/>
              </w:numPr>
              <w:spacing w:line="276" w:lineRule="auto"/>
              <w:jc w:val="left"/>
              <w:rPr>
                <w:rFonts w:hint="eastAsia" w:ascii="华文仿宋" w:hAnsi="华文仿宋" w:eastAsia="华文仿宋"/>
                <w:szCs w:val="21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Cs w:val="21"/>
                <w:lang w:val="en-US" w:eastAsia="zh-CN"/>
              </w:rPr>
              <w:t xml:space="preserve">  掌握委托代销和受托代销的业务核算</w:t>
            </w:r>
          </w:p>
          <w:p>
            <w:pPr>
              <w:numPr>
                <w:ilvl w:val="0"/>
                <w:numId w:val="1"/>
              </w:numPr>
              <w:spacing w:line="276" w:lineRule="auto"/>
              <w:jc w:val="left"/>
              <w:rPr>
                <w:rFonts w:hint="eastAsia" w:ascii="华文仿宋" w:hAnsi="华文仿宋" w:eastAsia="华文仿宋"/>
                <w:szCs w:val="21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Cs w:val="21"/>
                <w:lang w:val="en-US" w:eastAsia="zh-CN"/>
              </w:rPr>
              <w:t>商场的管理与核算</w:t>
            </w:r>
          </w:p>
          <w:p>
            <w:pPr>
              <w:numPr>
                <w:numId w:val="0"/>
              </w:numPr>
              <w:spacing w:line="276" w:lineRule="auto"/>
              <w:jc w:val="left"/>
              <w:rPr>
                <w:rFonts w:hint="eastAsia" w:ascii="华文仿宋" w:hAnsi="华文仿宋" w:eastAsia="华文仿宋"/>
                <w:szCs w:val="21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Cs w:val="21"/>
                <w:lang w:val="en-US" w:eastAsia="zh-CN"/>
              </w:rPr>
              <w:t xml:space="preserve">  了解超市经营核算特点</w:t>
            </w:r>
          </w:p>
          <w:p>
            <w:pPr>
              <w:numPr>
                <w:numId w:val="0"/>
              </w:numPr>
              <w:spacing w:line="276" w:lineRule="auto"/>
              <w:jc w:val="left"/>
              <w:rPr>
                <w:rFonts w:hint="eastAsia" w:ascii="华文仿宋" w:hAnsi="华文仿宋" w:eastAsia="华文仿宋"/>
                <w:szCs w:val="21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Cs w:val="21"/>
                <w:lang w:val="en-US" w:eastAsia="zh-CN"/>
              </w:rPr>
              <w:t xml:space="preserve">  掌握商场与供应商货款结算的核算</w:t>
            </w:r>
          </w:p>
          <w:p>
            <w:pPr>
              <w:numPr>
                <w:numId w:val="0"/>
              </w:numPr>
              <w:spacing w:line="276" w:lineRule="auto"/>
              <w:jc w:val="left"/>
              <w:rPr>
                <w:rFonts w:hint="eastAsia" w:ascii="华文仿宋" w:hAnsi="华文仿宋" w:eastAsia="华文仿宋"/>
                <w:szCs w:val="21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Cs w:val="21"/>
                <w:lang w:val="en-US" w:eastAsia="zh-CN"/>
              </w:rPr>
              <w:t xml:space="preserve">  掌握商场各种促销的核算</w:t>
            </w:r>
          </w:p>
          <w:p>
            <w:pPr>
              <w:numPr>
                <w:ilvl w:val="0"/>
                <w:numId w:val="1"/>
              </w:numPr>
              <w:spacing w:line="276" w:lineRule="auto"/>
              <w:jc w:val="left"/>
              <w:rPr>
                <w:rFonts w:hint="eastAsia" w:ascii="华文仿宋" w:hAnsi="华文仿宋" w:eastAsia="华文仿宋"/>
                <w:szCs w:val="21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Cs w:val="21"/>
                <w:lang w:val="en-US" w:eastAsia="zh-CN"/>
              </w:rPr>
              <w:t>网店的核算</w:t>
            </w:r>
          </w:p>
          <w:p>
            <w:pPr>
              <w:numPr>
                <w:numId w:val="0"/>
              </w:numPr>
              <w:spacing w:line="276" w:lineRule="auto"/>
              <w:jc w:val="left"/>
              <w:rPr>
                <w:rFonts w:hint="eastAsia" w:ascii="华文仿宋" w:hAnsi="华文仿宋" w:eastAsia="华文仿宋"/>
                <w:szCs w:val="21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Cs w:val="21"/>
                <w:lang w:val="en-US" w:eastAsia="zh-CN"/>
              </w:rPr>
              <w:t xml:space="preserve">  研讨网上开店问题</w:t>
            </w:r>
          </w:p>
          <w:p>
            <w:pPr>
              <w:numPr>
                <w:numId w:val="0"/>
              </w:numPr>
              <w:spacing w:line="276" w:lineRule="auto"/>
              <w:jc w:val="left"/>
              <w:rPr>
                <w:rFonts w:hint="eastAsia" w:ascii="华文仿宋" w:hAnsi="华文仿宋" w:eastAsia="华文仿宋"/>
                <w:szCs w:val="21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Cs w:val="21"/>
                <w:lang w:val="en-US" w:eastAsia="zh-CN"/>
              </w:rPr>
              <w:t xml:space="preserve">  研讨网店购销的会计处理</w:t>
            </w:r>
          </w:p>
          <w:p>
            <w:pPr>
              <w:spacing w:line="276" w:lineRule="auto"/>
              <w:jc w:val="left"/>
              <w:rPr>
                <w:rFonts w:hint="eastAsia"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 xml:space="preserve">  </w:t>
            </w:r>
          </w:p>
          <w:p>
            <w:pPr>
              <w:spacing w:line="276" w:lineRule="auto"/>
              <w:jc w:val="left"/>
              <w:rPr>
                <w:rFonts w:ascii="华文仿宋" w:hAnsi="华文仿宋" w:eastAsia="华文仿宋"/>
                <w:szCs w:val="21"/>
              </w:rPr>
            </w:pPr>
          </w:p>
        </w:tc>
      </w:tr>
    </w:tbl>
    <w:p>
      <w:pPr>
        <w:pStyle w:val="8"/>
        <w:numPr>
          <w:ilvl w:val="0"/>
          <w:numId w:val="2"/>
        </w:numPr>
        <w:ind w:firstLineChars="0"/>
        <w:jc w:val="left"/>
        <w:rPr>
          <w:rFonts w:ascii="华文仿宋" w:hAnsi="华文仿宋" w:eastAsia="华文仿宋"/>
          <w:sz w:val="28"/>
          <w:szCs w:val="28"/>
        </w:rPr>
        <w:sectPr>
          <w:pgSz w:w="11906" w:h="16838"/>
          <w:pgMar w:top="1440" w:right="1800" w:bottom="1135" w:left="1800" w:header="851" w:footer="992" w:gutter="0"/>
          <w:cols w:space="425" w:num="1"/>
          <w:docGrid w:type="lines" w:linePitch="312" w:charSpace="0"/>
        </w:sectPr>
      </w:pPr>
    </w:p>
    <w:p>
      <w:pPr>
        <w:widowControl/>
        <w:spacing w:line="360" w:lineRule="auto"/>
        <w:ind w:left="480"/>
        <w:jc w:val="left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b/>
          <w:bCs/>
          <w:kern w:val="0"/>
          <w:sz w:val="24"/>
          <w:szCs w:val="24"/>
        </w:rPr>
        <w:t>五、课程内容及教学进度表（</w:t>
      </w:r>
      <w:r>
        <w:rPr>
          <w:rFonts w:ascii="仿宋_GB2312" w:hAnsi="宋体" w:eastAsia="仿宋_GB2312" w:cs="宋体"/>
          <w:b/>
          <w:bCs/>
          <w:kern w:val="0"/>
          <w:sz w:val="24"/>
          <w:szCs w:val="24"/>
        </w:rPr>
        <w:t xml:space="preserve">Course </w:t>
      </w:r>
      <w:r>
        <w:rPr>
          <w:rFonts w:hint="eastAsia" w:ascii="仿宋_GB2312" w:hAnsi="宋体" w:eastAsia="仿宋_GB2312" w:cs="宋体"/>
          <w:b/>
          <w:bCs/>
          <w:kern w:val="0"/>
          <w:sz w:val="24"/>
          <w:szCs w:val="24"/>
        </w:rPr>
        <w:t>content and scheule</w:t>
      </w:r>
      <w:r>
        <w:rPr>
          <w:rFonts w:ascii="仿宋_GB2312" w:hAnsi="宋体" w:eastAsia="仿宋_GB2312" w:cs="宋体"/>
          <w:b/>
          <w:bCs/>
          <w:kern w:val="0"/>
          <w:sz w:val="24"/>
          <w:szCs w:val="24"/>
        </w:rPr>
        <w:t xml:space="preserve"> </w:t>
      </w:r>
      <w:r>
        <w:rPr>
          <w:rFonts w:hint="eastAsia" w:ascii="仿宋_GB2312" w:hAnsi="宋体" w:eastAsia="仿宋_GB2312" w:cs="宋体"/>
          <w:b/>
          <w:bCs/>
          <w:kern w:val="0"/>
          <w:sz w:val="24"/>
          <w:szCs w:val="24"/>
        </w:rPr>
        <w:t>）</w:t>
      </w:r>
    </w:p>
    <w:tbl>
      <w:tblPr>
        <w:tblStyle w:val="6"/>
        <w:tblW w:w="99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120"/>
        <w:gridCol w:w="1780"/>
        <w:gridCol w:w="3932"/>
        <w:gridCol w:w="1305"/>
        <w:gridCol w:w="715"/>
        <w:gridCol w:w="10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atLeast"/>
          <w:tblHeader/>
          <w:jc w:val="center"/>
        </w:trPr>
        <w:tc>
          <w:tcPr>
            <w:tcW w:w="1120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教学周次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Week</w:t>
            </w:r>
          </w:p>
        </w:tc>
        <w:tc>
          <w:tcPr>
            <w:tcW w:w="1780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日期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Date</w:t>
            </w:r>
          </w:p>
        </w:tc>
        <w:tc>
          <w:tcPr>
            <w:tcW w:w="3932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章节题目及内容提要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Topic &amp; Abstract</w:t>
            </w:r>
          </w:p>
        </w:tc>
        <w:tc>
          <w:tcPr>
            <w:tcW w:w="1305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授课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方式</w:t>
            </w:r>
          </w:p>
        </w:tc>
        <w:tc>
          <w:tcPr>
            <w:tcW w:w="715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学时</w:t>
            </w:r>
          </w:p>
        </w:tc>
        <w:tc>
          <w:tcPr>
            <w:tcW w:w="1071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</w:p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作业、练习及测验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120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1</w:t>
            </w:r>
          </w:p>
        </w:tc>
        <w:tc>
          <w:tcPr>
            <w:tcW w:w="1780" w:type="dxa"/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9月7、8日</w:t>
            </w:r>
          </w:p>
        </w:tc>
        <w:tc>
          <w:tcPr>
            <w:tcW w:w="3932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Arial" w:hAnsi="Arial" w:cs="Arial"/>
                <w:color w:val="666666"/>
                <w:sz w:val="18"/>
                <w:szCs w:val="18"/>
                <w:shd w:val="clear" w:color="auto" w:fill="FFFFFF"/>
                <w:lang w:eastAsia="zh-CN"/>
              </w:rPr>
              <w:t>商品流通核算概述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课堂要求，理论授课</w:t>
            </w:r>
          </w:p>
        </w:tc>
        <w:tc>
          <w:tcPr>
            <w:tcW w:w="715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color w:val="000000"/>
                <w:szCs w:val="21"/>
                <w:lang w:eastAsia="zh-CN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1071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120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2</w:t>
            </w:r>
          </w:p>
        </w:tc>
        <w:tc>
          <w:tcPr>
            <w:tcW w:w="178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9月14.15日</w:t>
            </w:r>
          </w:p>
        </w:tc>
        <w:tc>
          <w:tcPr>
            <w:tcW w:w="3932" w:type="dxa"/>
            <w:vAlign w:val="center"/>
          </w:tcPr>
          <w:p>
            <w:pPr>
              <w:spacing w:line="280" w:lineRule="exact"/>
              <w:rPr>
                <w:rFonts w:hint="eastAsia" w:ascii="Arial" w:hAnsi="Arial" w:cs="Arial"/>
                <w:color w:val="666666"/>
                <w:sz w:val="18"/>
                <w:szCs w:val="18"/>
                <w:shd w:val="clear" w:color="auto" w:fill="FFFFFF"/>
                <w:lang w:eastAsia="zh-CN"/>
              </w:rPr>
            </w:pPr>
            <w:r>
              <w:rPr>
                <w:rFonts w:hint="eastAsia" w:ascii="Arial" w:hAnsi="Arial" w:cs="Arial"/>
                <w:color w:val="666666"/>
                <w:sz w:val="18"/>
                <w:szCs w:val="18"/>
                <w:shd w:val="clear" w:color="auto" w:fill="FFFFFF"/>
                <w:lang w:eastAsia="zh-CN"/>
              </w:rPr>
              <w:t>批</w:t>
            </w:r>
            <w:r>
              <w:rPr>
                <w:rFonts w:hint="eastAsia" w:ascii="Arial" w:hAnsi="Arial" w:cs="Arial"/>
                <w:color w:val="666666"/>
                <w:sz w:val="18"/>
                <w:szCs w:val="18"/>
                <w:shd w:val="clear" w:color="auto" w:fill="FFFFFF"/>
                <w:lang w:eastAsia="zh-CN"/>
              </w:rPr>
              <w:t>发企业购进的核算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eastAsia="zh-CN"/>
              </w:rPr>
              <w:t>讲解与</w:t>
            </w: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实操</w:t>
            </w:r>
          </w:p>
        </w:tc>
        <w:tc>
          <w:tcPr>
            <w:tcW w:w="715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2</w:t>
            </w:r>
          </w:p>
        </w:tc>
        <w:tc>
          <w:tcPr>
            <w:tcW w:w="1071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120" w:type="dxa"/>
            <w:vAlign w:val="center"/>
          </w:tcPr>
          <w:p>
            <w:pPr>
              <w:spacing w:line="280" w:lineRule="exact"/>
              <w:ind w:firstLine="420" w:firstLineChars="200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3</w:t>
            </w:r>
          </w:p>
        </w:tc>
        <w:tc>
          <w:tcPr>
            <w:tcW w:w="178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9月21、22日</w:t>
            </w:r>
          </w:p>
        </w:tc>
        <w:tc>
          <w:tcPr>
            <w:tcW w:w="3932" w:type="dxa"/>
            <w:vAlign w:val="center"/>
          </w:tcPr>
          <w:p>
            <w:pPr>
              <w:spacing w:line="280" w:lineRule="exact"/>
              <w:jc w:val="left"/>
              <w:rPr>
                <w:rFonts w:hint="eastAsia" w:ascii="Arial" w:hAnsi="Arial" w:eastAsia="宋体" w:cs="Arial"/>
                <w:color w:val="666666"/>
                <w:sz w:val="18"/>
                <w:szCs w:val="18"/>
                <w:shd w:val="clear" w:color="auto" w:fill="FFFFFF"/>
                <w:lang w:eastAsia="zh-CN"/>
              </w:rPr>
            </w:pPr>
            <w:r>
              <w:rPr>
                <w:rFonts w:hint="eastAsia" w:ascii="Arial" w:hAnsi="Arial" w:cs="Arial"/>
                <w:color w:val="666666"/>
                <w:sz w:val="18"/>
                <w:szCs w:val="18"/>
                <w:shd w:val="clear" w:color="auto" w:fill="FFFFFF"/>
                <w:lang w:eastAsia="zh-CN"/>
              </w:rPr>
              <w:t>批发企业购进短缺溢余的核算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eastAsia="zh-CN"/>
              </w:rPr>
              <w:t>讲解与</w:t>
            </w: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实操</w:t>
            </w:r>
          </w:p>
        </w:tc>
        <w:tc>
          <w:tcPr>
            <w:tcW w:w="715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lang w:eastAsia="zh-CN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2</w:t>
            </w:r>
          </w:p>
        </w:tc>
        <w:tc>
          <w:tcPr>
            <w:tcW w:w="107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120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4</w:t>
            </w:r>
          </w:p>
        </w:tc>
        <w:tc>
          <w:tcPr>
            <w:tcW w:w="178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9月28、29日</w:t>
            </w:r>
          </w:p>
        </w:tc>
        <w:tc>
          <w:tcPr>
            <w:tcW w:w="3932" w:type="dxa"/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lang w:eastAsia="zh-CN"/>
              </w:rPr>
            </w:pPr>
            <w:r>
              <w:rPr>
                <w:rFonts w:hint="eastAsia" w:ascii="Arial" w:hAnsi="Arial" w:cs="Arial"/>
                <w:color w:val="666666"/>
                <w:sz w:val="18"/>
                <w:szCs w:val="18"/>
                <w:shd w:val="clear" w:color="auto" w:fill="FFFFFF"/>
                <w:lang w:eastAsia="zh-CN"/>
              </w:rPr>
              <w:t>批发企业销售的核算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eastAsia="zh-CN"/>
              </w:rPr>
              <w:t>讲解与</w:t>
            </w: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实操</w:t>
            </w:r>
          </w:p>
        </w:tc>
        <w:tc>
          <w:tcPr>
            <w:tcW w:w="715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2</w:t>
            </w:r>
          </w:p>
        </w:tc>
        <w:tc>
          <w:tcPr>
            <w:tcW w:w="1071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120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5</w:t>
            </w:r>
          </w:p>
        </w:tc>
        <w:tc>
          <w:tcPr>
            <w:tcW w:w="178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10月5、6日</w:t>
            </w:r>
          </w:p>
        </w:tc>
        <w:tc>
          <w:tcPr>
            <w:tcW w:w="3932" w:type="dxa"/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lang w:eastAsia="zh-CN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 xml:space="preserve">            </w:t>
            </w:r>
            <w:r>
              <w:rPr>
                <w:rFonts w:hint="eastAsia" w:ascii="华文仿宋" w:hAnsi="华文仿宋" w:eastAsia="华文仿宋"/>
                <w:lang w:eastAsia="zh-CN"/>
              </w:rPr>
              <w:t>放假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eastAsia="zh-CN"/>
              </w:rPr>
              <w:t>讲解与</w:t>
            </w: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实操</w:t>
            </w:r>
          </w:p>
        </w:tc>
        <w:tc>
          <w:tcPr>
            <w:tcW w:w="715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1071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120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6</w:t>
            </w:r>
          </w:p>
        </w:tc>
        <w:tc>
          <w:tcPr>
            <w:tcW w:w="178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10月12、13日</w:t>
            </w:r>
          </w:p>
        </w:tc>
        <w:tc>
          <w:tcPr>
            <w:tcW w:w="3932" w:type="dxa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 w:ascii="Arial" w:hAnsi="Arial" w:eastAsia="宋体" w:cs="Arial"/>
                <w:color w:val="666666"/>
                <w:sz w:val="18"/>
                <w:szCs w:val="18"/>
                <w:shd w:val="clear" w:color="auto" w:fill="FFFFFF"/>
                <w:lang w:eastAsia="zh-CN"/>
              </w:rPr>
            </w:pPr>
            <w:r>
              <w:rPr>
                <w:rFonts w:hint="eastAsia" w:ascii="Arial" w:hAnsi="Arial" w:cs="Arial"/>
                <w:color w:val="666666"/>
                <w:sz w:val="18"/>
                <w:szCs w:val="18"/>
                <w:shd w:val="clear" w:color="auto" w:fill="FFFFFF"/>
                <w:lang w:eastAsia="zh-CN"/>
              </w:rPr>
              <w:t>批发企业储存的核算</w:t>
            </w:r>
          </w:p>
        </w:tc>
        <w:tc>
          <w:tcPr>
            <w:tcW w:w="130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eastAsia="zh-CN"/>
              </w:rPr>
              <w:t>讲解与</w:t>
            </w: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实操</w:t>
            </w:r>
          </w:p>
        </w:tc>
        <w:tc>
          <w:tcPr>
            <w:tcW w:w="715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2</w:t>
            </w:r>
          </w:p>
        </w:tc>
        <w:tc>
          <w:tcPr>
            <w:tcW w:w="1071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120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7</w:t>
            </w:r>
          </w:p>
        </w:tc>
        <w:tc>
          <w:tcPr>
            <w:tcW w:w="178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10月19、20日</w:t>
            </w:r>
          </w:p>
        </w:tc>
        <w:tc>
          <w:tcPr>
            <w:tcW w:w="3932" w:type="dxa"/>
            <w:tcBorders>
              <w:bottom w:val="single" w:color="auto" w:sz="4" w:space="0"/>
              <w:tl2br w:val="nil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Arial" w:hAnsi="Arial" w:cs="Arial"/>
                <w:color w:val="666666"/>
                <w:sz w:val="18"/>
                <w:szCs w:val="18"/>
                <w:shd w:val="clear" w:color="auto" w:fill="FFFFFF"/>
                <w:lang w:eastAsia="zh-CN"/>
              </w:rPr>
              <w:t>零售企业商品购进的核算</w:t>
            </w:r>
          </w:p>
        </w:tc>
        <w:tc>
          <w:tcPr>
            <w:tcW w:w="1305" w:type="dxa"/>
            <w:tcBorders>
              <w:bottom w:val="single" w:color="auto" w:sz="4" w:space="0"/>
              <w:tl2br w:val="nil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eastAsia="zh-CN"/>
              </w:rPr>
              <w:t>讲解与</w:t>
            </w: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实操</w:t>
            </w:r>
          </w:p>
        </w:tc>
        <w:tc>
          <w:tcPr>
            <w:tcW w:w="715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color w:val="000000"/>
                <w:szCs w:val="21"/>
                <w:lang w:eastAsia="zh-CN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1071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120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8</w:t>
            </w:r>
          </w:p>
        </w:tc>
        <w:tc>
          <w:tcPr>
            <w:tcW w:w="1780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10月26、27日</w:t>
            </w:r>
          </w:p>
        </w:tc>
        <w:tc>
          <w:tcPr>
            <w:tcW w:w="3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</w:tcBorders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lang w:eastAsia="zh-CN"/>
              </w:rPr>
            </w:pPr>
            <w:r>
              <w:rPr>
                <w:rFonts w:hint="eastAsia" w:ascii="Arial" w:hAnsi="Arial" w:cs="Arial"/>
                <w:color w:val="666666"/>
                <w:sz w:val="18"/>
                <w:szCs w:val="18"/>
                <w:shd w:val="clear" w:color="auto" w:fill="FFFFFF"/>
                <w:lang w:eastAsia="zh-CN"/>
              </w:rPr>
              <w:t>零售企业商品购进溢余的核算</w:t>
            </w:r>
          </w:p>
        </w:tc>
        <w:tc>
          <w:tcPr>
            <w:tcW w:w="1305" w:type="dxa"/>
            <w:tcBorders>
              <w:left w:val="single" w:color="auto" w:sz="4" w:space="0"/>
              <w:tl2br w:val="nil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eastAsia="zh-CN"/>
              </w:rPr>
              <w:t>讲解与</w:t>
            </w: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实操</w:t>
            </w:r>
          </w:p>
        </w:tc>
        <w:tc>
          <w:tcPr>
            <w:tcW w:w="715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2</w:t>
            </w:r>
          </w:p>
        </w:tc>
        <w:tc>
          <w:tcPr>
            <w:tcW w:w="1071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120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9</w:t>
            </w:r>
          </w:p>
        </w:tc>
        <w:tc>
          <w:tcPr>
            <w:tcW w:w="178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11月2、3日</w:t>
            </w:r>
          </w:p>
        </w:tc>
        <w:tc>
          <w:tcPr>
            <w:tcW w:w="3932" w:type="dxa"/>
            <w:tcBorders>
              <w:top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lang w:eastAsia="zh-CN"/>
              </w:rPr>
            </w:pPr>
            <w:r>
              <w:rPr>
                <w:rFonts w:hint="eastAsia" w:ascii="Arial" w:hAnsi="Arial" w:cs="Arial"/>
                <w:color w:val="666666"/>
                <w:sz w:val="18"/>
                <w:szCs w:val="18"/>
                <w:shd w:val="clear" w:color="auto" w:fill="FFFFFF"/>
                <w:lang w:eastAsia="zh-CN"/>
              </w:rPr>
              <w:t>零售企业商品销售的核算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eastAsia="zh-CN"/>
              </w:rPr>
              <w:t>讲解与</w:t>
            </w: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实操</w:t>
            </w:r>
          </w:p>
        </w:tc>
        <w:tc>
          <w:tcPr>
            <w:tcW w:w="715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color w:val="000000"/>
                <w:szCs w:val="21"/>
                <w:lang w:eastAsia="zh-CN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1071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120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10</w:t>
            </w:r>
          </w:p>
        </w:tc>
        <w:tc>
          <w:tcPr>
            <w:tcW w:w="178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11月9、10日</w:t>
            </w:r>
          </w:p>
        </w:tc>
        <w:tc>
          <w:tcPr>
            <w:tcW w:w="3932" w:type="dxa"/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lang w:eastAsia="zh-CN"/>
              </w:rPr>
            </w:pPr>
            <w:r>
              <w:rPr>
                <w:rFonts w:hint="eastAsia" w:ascii="Arial" w:hAnsi="Arial" w:cs="Arial"/>
                <w:color w:val="666666"/>
                <w:sz w:val="18"/>
                <w:szCs w:val="18"/>
                <w:shd w:val="clear" w:color="auto" w:fill="FFFFFF"/>
                <w:lang w:eastAsia="zh-CN"/>
              </w:rPr>
              <w:t>已销商品进销差价的核算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eastAsia="zh-CN"/>
              </w:rPr>
              <w:t>讲解与</w:t>
            </w: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实操</w:t>
            </w:r>
          </w:p>
        </w:tc>
        <w:tc>
          <w:tcPr>
            <w:tcW w:w="715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2</w:t>
            </w:r>
          </w:p>
        </w:tc>
        <w:tc>
          <w:tcPr>
            <w:tcW w:w="1071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120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11</w:t>
            </w:r>
          </w:p>
        </w:tc>
        <w:tc>
          <w:tcPr>
            <w:tcW w:w="178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11月16、17日</w:t>
            </w:r>
          </w:p>
        </w:tc>
        <w:tc>
          <w:tcPr>
            <w:tcW w:w="3932" w:type="dxa"/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lang w:eastAsia="zh-CN"/>
              </w:rPr>
            </w:pPr>
            <w:r>
              <w:rPr>
                <w:rFonts w:hint="eastAsia" w:ascii="Arial" w:hAnsi="Arial" w:cs="Arial"/>
                <w:color w:val="666666"/>
                <w:sz w:val="18"/>
                <w:szCs w:val="18"/>
                <w:shd w:val="clear" w:color="auto" w:fill="FFFFFF"/>
                <w:lang w:eastAsia="zh-CN"/>
              </w:rPr>
              <w:t>零售企业商品储存的核算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eastAsia="zh-CN"/>
              </w:rPr>
              <w:t>讲解与</w:t>
            </w: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实操</w:t>
            </w:r>
          </w:p>
        </w:tc>
        <w:tc>
          <w:tcPr>
            <w:tcW w:w="715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color w:val="000000"/>
                <w:szCs w:val="21"/>
                <w:lang w:eastAsia="zh-CN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1071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12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11月23、24日</w:t>
            </w:r>
          </w:p>
        </w:tc>
        <w:tc>
          <w:tcPr>
            <w:tcW w:w="3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lang w:eastAsia="zh-CN"/>
              </w:rPr>
            </w:pPr>
            <w:r>
              <w:rPr>
                <w:rFonts w:hint="eastAsia" w:ascii="Arial" w:hAnsi="Arial" w:cs="Arial"/>
                <w:color w:val="666666"/>
                <w:sz w:val="18"/>
                <w:szCs w:val="18"/>
                <w:shd w:val="clear" w:color="auto" w:fill="FFFFFF"/>
                <w:lang w:eastAsia="zh-CN"/>
              </w:rPr>
              <w:t>委托代销商品业务的核算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eastAsia="zh-CN"/>
              </w:rPr>
              <w:t>讲解与</w:t>
            </w: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实操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2</w:t>
            </w:r>
          </w:p>
        </w:tc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13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11月30；12.1</w:t>
            </w:r>
          </w:p>
        </w:tc>
        <w:tc>
          <w:tcPr>
            <w:tcW w:w="3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lang w:eastAsia="zh-CN"/>
              </w:rPr>
            </w:pPr>
            <w:r>
              <w:rPr>
                <w:rFonts w:hint="eastAsia" w:ascii="Arial" w:hAnsi="Arial" w:cs="Arial"/>
                <w:color w:val="666666"/>
                <w:sz w:val="18"/>
                <w:szCs w:val="18"/>
                <w:shd w:val="clear" w:color="auto" w:fill="FFFFFF"/>
                <w:lang w:eastAsia="zh-CN"/>
              </w:rPr>
              <w:t>商场的管理与核算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eastAsia="zh-CN"/>
              </w:rPr>
              <w:t>讲解与</w:t>
            </w: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实操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14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12月7、8日</w:t>
            </w:r>
          </w:p>
        </w:tc>
        <w:tc>
          <w:tcPr>
            <w:tcW w:w="3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lang w:eastAsia="zh-CN"/>
              </w:rPr>
            </w:pPr>
            <w:r>
              <w:rPr>
                <w:rFonts w:hint="eastAsia" w:ascii="Arial" w:hAnsi="Arial" w:cs="Arial"/>
                <w:color w:val="666666"/>
                <w:sz w:val="18"/>
                <w:szCs w:val="18"/>
                <w:shd w:val="clear" w:color="auto" w:fill="FFFFFF"/>
                <w:lang w:eastAsia="zh-CN"/>
              </w:rPr>
              <w:t>如何在网上开店研讨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eastAsia="zh-CN"/>
              </w:rPr>
              <w:t>展演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2</w:t>
            </w:r>
          </w:p>
        </w:tc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华文仿宋" w:hAnsi="华文仿宋" w:eastAsia="华文仿宋"/>
                <w:color w:val="000000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15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12月14、15日</w:t>
            </w:r>
          </w:p>
        </w:tc>
        <w:tc>
          <w:tcPr>
            <w:tcW w:w="3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lang w:eastAsia="zh-CN"/>
              </w:rPr>
            </w:pPr>
            <w:r>
              <w:rPr>
                <w:rFonts w:hint="eastAsia" w:ascii="Arial" w:hAnsi="Arial" w:cs="Arial"/>
                <w:color w:val="666666"/>
                <w:sz w:val="18"/>
                <w:szCs w:val="18"/>
                <w:shd w:val="clear" w:color="auto" w:fill="FFFFFF"/>
                <w:lang w:eastAsia="zh-CN"/>
              </w:rPr>
              <w:t>网店购销会计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华文仿宋" w:hAnsi="华文仿宋" w:eastAsia="华文仿宋"/>
                <w:color w:val="000000"/>
                <w:szCs w:val="21"/>
                <w:lang w:eastAsia="zh-CN"/>
              </w:rPr>
              <w:t>展演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color w:val="000000"/>
                <w:szCs w:val="21"/>
                <w:lang w:eastAsia="zh-CN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华文仿宋" w:hAnsi="华文仿宋" w:eastAsia="华文仿宋"/>
                <w:color w:val="000000"/>
                <w:kern w:val="0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16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12月21、22日</w:t>
            </w:r>
          </w:p>
        </w:tc>
        <w:tc>
          <w:tcPr>
            <w:tcW w:w="3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lang w:eastAsia="zh-CN"/>
              </w:rPr>
            </w:pPr>
            <w:r>
              <w:rPr>
                <w:rFonts w:hint="eastAsia" w:ascii="Arial" w:hAnsi="Arial" w:cs="Arial"/>
                <w:color w:val="666666"/>
                <w:sz w:val="18"/>
                <w:szCs w:val="18"/>
                <w:shd w:val="clear" w:color="auto" w:fill="FFFFFF"/>
                <w:lang w:eastAsia="zh-CN"/>
              </w:rPr>
              <w:t>全过程考核结业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2</w:t>
            </w:r>
          </w:p>
        </w:tc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华文仿宋" w:hAnsi="华文仿宋" w:eastAsia="华文仿宋"/>
                <w:color w:val="000000"/>
                <w:kern w:val="0"/>
                <w:szCs w:val="21"/>
              </w:rPr>
            </w:pPr>
          </w:p>
        </w:tc>
      </w:tr>
    </w:tbl>
    <w:p>
      <w:pPr>
        <w:widowControl/>
        <w:tabs>
          <w:tab w:val="left" w:pos="284"/>
        </w:tabs>
        <w:spacing w:line="360" w:lineRule="auto"/>
        <w:jc w:val="left"/>
        <w:rPr>
          <w:rFonts w:ascii="仿宋_GB2312" w:hAnsi="宋体" w:eastAsia="仿宋_GB2312" w:cs="宋体"/>
          <w:kern w:val="0"/>
          <w:sz w:val="28"/>
          <w:szCs w:val="28"/>
        </w:rPr>
      </w:pPr>
    </w:p>
    <w:p>
      <w:pPr>
        <w:widowControl/>
        <w:tabs>
          <w:tab w:val="left" w:pos="284"/>
        </w:tabs>
        <w:spacing w:line="360" w:lineRule="auto"/>
        <w:jc w:val="left"/>
        <w:rPr>
          <w:rFonts w:ascii="仿宋_GB2312" w:hAnsi="宋体" w:eastAsia="仿宋_GB2312" w:cs="宋体"/>
          <w:b/>
          <w:bCs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b/>
          <w:bCs/>
          <w:kern w:val="0"/>
          <w:sz w:val="24"/>
          <w:szCs w:val="24"/>
        </w:rPr>
        <w:t>六、课程教学方法（Pedagogieal methods）</w:t>
      </w:r>
    </w:p>
    <w:tbl>
      <w:tblPr>
        <w:tblStyle w:val="6"/>
        <w:tblW w:w="985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496"/>
        <w:gridCol w:w="1797"/>
        <w:gridCol w:w="891"/>
        <w:gridCol w:w="1909"/>
        <w:gridCol w:w="927"/>
        <w:gridCol w:w="1905"/>
        <w:gridCol w:w="92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1496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教学方法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ascii="华文仿宋" w:hAnsi="华文仿宋" w:eastAsia="华文仿宋"/>
                <w:lang w:eastAsia="zh-TW"/>
              </w:rPr>
              <w:t>Pedagogical Methods</w:t>
            </w:r>
          </w:p>
        </w:tc>
        <w:tc>
          <w:tcPr>
            <w:tcW w:w="179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方法Method</w:t>
            </w:r>
          </w:p>
        </w:tc>
        <w:tc>
          <w:tcPr>
            <w:tcW w:w="891" w:type="dxa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%</w:t>
            </w:r>
          </w:p>
        </w:tc>
        <w:tc>
          <w:tcPr>
            <w:tcW w:w="1909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方法Method</w:t>
            </w:r>
          </w:p>
        </w:tc>
        <w:tc>
          <w:tcPr>
            <w:tcW w:w="92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%</w:t>
            </w:r>
          </w:p>
        </w:tc>
        <w:tc>
          <w:tcPr>
            <w:tcW w:w="1905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方法Method</w:t>
            </w:r>
          </w:p>
        </w:tc>
        <w:tc>
          <w:tcPr>
            <w:tcW w:w="929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58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  <w:spacing w:val="571"/>
                <w:kern w:val="0"/>
              </w:rPr>
              <w:t>讲</w:t>
            </w:r>
            <w:r>
              <w:rPr>
                <w:rFonts w:hint="eastAsia" w:ascii="华文仿宋" w:hAnsi="华文仿宋" w:eastAsia="华文仿宋"/>
                <w:kern w:val="0"/>
              </w:rPr>
              <w:t>述</w:t>
            </w:r>
          </w:p>
        </w:tc>
        <w:tc>
          <w:tcPr>
            <w:tcW w:w="891" w:type="dxa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40</w:t>
            </w:r>
          </w:p>
        </w:tc>
        <w:tc>
          <w:tcPr>
            <w:tcW w:w="190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专  题   讲   座</w:t>
            </w:r>
          </w:p>
        </w:tc>
        <w:tc>
          <w:tcPr>
            <w:tcW w:w="92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  <w:tc>
          <w:tcPr>
            <w:tcW w:w="190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  堂   讨  论</w:t>
            </w:r>
          </w:p>
        </w:tc>
        <w:tc>
          <w:tcPr>
            <w:tcW w:w="929" w:type="dxa"/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  <w:spacing w:val="120"/>
                <w:kern w:val="0"/>
              </w:rPr>
              <w:t>案例研</w:t>
            </w:r>
            <w:r>
              <w:rPr>
                <w:rFonts w:hint="eastAsia" w:ascii="华文仿宋" w:hAnsi="华文仿宋" w:eastAsia="华文仿宋"/>
                <w:kern w:val="0"/>
              </w:rPr>
              <w:t>讨</w:t>
            </w:r>
          </w:p>
        </w:tc>
        <w:tc>
          <w:tcPr>
            <w:tcW w:w="891" w:type="dxa"/>
            <w:tcBorders>
              <w:top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  <w:tc>
          <w:tcPr>
            <w:tcW w:w="190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  <w:spacing w:val="135"/>
                <w:kern w:val="0"/>
              </w:rPr>
              <w:t>校外参</w:t>
            </w:r>
            <w:r>
              <w:rPr>
                <w:rFonts w:hint="eastAsia" w:ascii="华文仿宋" w:hAnsi="华文仿宋" w:eastAsia="华文仿宋"/>
                <w:spacing w:val="7"/>
                <w:kern w:val="0"/>
              </w:rPr>
              <w:t>访</w:t>
            </w:r>
          </w:p>
        </w:tc>
        <w:tc>
          <w:tcPr>
            <w:tcW w:w="92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  <w:tc>
          <w:tcPr>
            <w:tcW w:w="190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模拟（情景）教学</w:t>
            </w:r>
          </w:p>
        </w:tc>
        <w:tc>
          <w:tcPr>
            <w:tcW w:w="92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实  验 室 实训</w:t>
            </w:r>
          </w:p>
        </w:tc>
        <w:tc>
          <w:tcPr>
            <w:tcW w:w="891" w:type="dxa"/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40</w:t>
            </w:r>
          </w:p>
        </w:tc>
        <w:tc>
          <w:tcPr>
            <w:tcW w:w="190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企   业  实   习</w:t>
            </w:r>
          </w:p>
        </w:tc>
        <w:tc>
          <w:tcPr>
            <w:tcW w:w="92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  <w:tc>
          <w:tcPr>
            <w:tcW w:w="190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阅  读   指  导</w:t>
            </w:r>
          </w:p>
        </w:tc>
        <w:tc>
          <w:tcPr>
            <w:tcW w:w="929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  <w:spacing w:val="120"/>
                <w:kern w:val="0"/>
              </w:rPr>
              <w:t>实践教</w:t>
            </w:r>
            <w:r>
              <w:rPr>
                <w:rFonts w:hint="eastAsia" w:ascii="华文仿宋" w:hAnsi="华文仿宋" w:eastAsia="华文仿宋"/>
                <w:kern w:val="0"/>
              </w:rPr>
              <w:t>学</w:t>
            </w:r>
          </w:p>
        </w:tc>
        <w:tc>
          <w:tcPr>
            <w:tcW w:w="89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</w:p>
        </w:tc>
        <w:tc>
          <w:tcPr>
            <w:tcW w:w="190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社   会  调   查</w:t>
            </w:r>
          </w:p>
        </w:tc>
        <w:tc>
          <w:tcPr>
            <w:tcW w:w="92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  <w:tc>
          <w:tcPr>
            <w:tcW w:w="190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  <w:spacing w:val="625"/>
                <w:kern w:val="0"/>
              </w:rPr>
              <w:t>其</w:t>
            </w:r>
            <w:r>
              <w:rPr>
                <w:rFonts w:hint="eastAsia" w:ascii="华文仿宋" w:hAnsi="华文仿宋" w:eastAsia="华文仿宋"/>
                <w:kern w:val="0"/>
              </w:rPr>
              <w:t>他</w:t>
            </w:r>
          </w:p>
        </w:tc>
        <w:tc>
          <w:tcPr>
            <w:tcW w:w="929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</w:p>
        </w:tc>
        <w:tc>
          <w:tcPr>
            <w:tcW w:w="89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  <w:tc>
          <w:tcPr>
            <w:tcW w:w="190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</w:p>
        </w:tc>
        <w:tc>
          <w:tcPr>
            <w:tcW w:w="92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  <w:tc>
          <w:tcPr>
            <w:tcW w:w="190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</w:p>
        </w:tc>
        <w:tc>
          <w:tcPr>
            <w:tcW w:w="929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pacing w:val="45"/>
                <w:lang w:eastAsia="zh-TW"/>
              </w:rPr>
            </w:pPr>
          </w:p>
        </w:tc>
        <w:tc>
          <w:tcPr>
            <w:tcW w:w="89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  <w:tc>
          <w:tcPr>
            <w:tcW w:w="190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pacing w:val="119"/>
                <w:lang w:eastAsia="zh-TW"/>
              </w:rPr>
            </w:pPr>
          </w:p>
        </w:tc>
        <w:tc>
          <w:tcPr>
            <w:tcW w:w="92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  <w:tc>
          <w:tcPr>
            <w:tcW w:w="190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pacing w:val="45"/>
                <w:kern w:val="0"/>
                <w:lang w:eastAsia="zh-TW"/>
              </w:rPr>
            </w:pPr>
          </w:p>
        </w:tc>
        <w:tc>
          <w:tcPr>
            <w:tcW w:w="89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  <w:tc>
          <w:tcPr>
            <w:tcW w:w="190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pacing w:val="597"/>
                <w:kern w:val="0"/>
                <w:lang w:eastAsia="zh-TW"/>
              </w:rPr>
            </w:pPr>
          </w:p>
        </w:tc>
        <w:tc>
          <w:tcPr>
            <w:tcW w:w="92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  <w:tc>
          <w:tcPr>
            <w:tcW w:w="190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9854" w:type="dxa"/>
            <w:gridSpan w:val="7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rPr>
                <w:rFonts w:ascii="华文仿宋" w:hAnsi="华文仿宋" w:eastAsia="华文仿宋"/>
                <w:sz w:val="20"/>
                <w:lang w:eastAsia="zh-TW"/>
              </w:rPr>
            </w:pPr>
            <w:r>
              <w:rPr>
                <w:rFonts w:hint="eastAsia" w:ascii="华文仿宋" w:hAnsi="华文仿宋" w:eastAsia="华文仿宋"/>
              </w:rPr>
              <w:t>说明：.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9854" w:type="dxa"/>
            <w:gridSpan w:val="7"/>
            <w:vAlign w:val="center"/>
          </w:tcPr>
          <w:p>
            <w:pPr>
              <w:spacing w:line="280" w:lineRule="exact"/>
              <w:ind w:left="800" w:hanging="800" w:hangingChars="400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  <w:r>
              <w:rPr>
                <w:rFonts w:hint="eastAsia" w:ascii="华文仿宋" w:hAnsi="华文仿宋" w:eastAsia="华文仿宋"/>
                <w:sz w:val="20"/>
                <w:szCs w:val="20"/>
              </w:rPr>
              <w:t>注：若使用其他教学方法，请自行说明。若所列之教学方法未使用，只需于百分比字段中填“</w:t>
            </w:r>
            <w:r>
              <w:rPr>
                <w:rFonts w:ascii="华文仿宋" w:hAnsi="华文仿宋" w:eastAsia="华文仿宋"/>
                <w:sz w:val="20"/>
                <w:szCs w:val="20"/>
              </w:rPr>
              <w:t>0”</w:t>
            </w:r>
            <w:r>
              <w:rPr>
                <w:rFonts w:hint="eastAsia" w:ascii="华文仿宋" w:hAnsi="华文仿宋" w:eastAsia="华文仿宋"/>
                <w:sz w:val="20"/>
                <w:szCs w:val="20"/>
              </w:rPr>
              <w:t>。各项总合须等于</w:t>
            </w:r>
            <w:r>
              <w:rPr>
                <w:rFonts w:ascii="华文仿宋" w:hAnsi="华文仿宋" w:eastAsia="华文仿宋"/>
                <w:sz w:val="20"/>
                <w:szCs w:val="20"/>
              </w:rPr>
              <w:t xml:space="preserve">100%                           </w:t>
            </w:r>
          </w:p>
        </w:tc>
      </w:tr>
    </w:tbl>
    <w:p>
      <w:pPr>
        <w:widowControl/>
        <w:tabs>
          <w:tab w:val="left" w:pos="284"/>
        </w:tabs>
        <w:spacing w:line="360" w:lineRule="auto"/>
        <w:jc w:val="left"/>
        <w:rPr>
          <w:rFonts w:ascii="仿宋_GB2312" w:hAnsi="宋体" w:eastAsia="仿宋_GB2312" w:cs="宋体"/>
          <w:b/>
          <w:bCs/>
          <w:kern w:val="0"/>
          <w:sz w:val="24"/>
          <w:szCs w:val="24"/>
        </w:rPr>
      </w:pPr>
    </w:p>
    <w:p>
      <w:pPr>
        <w:widowControl/>
        <w:tabs>
          <w:tab w:val="left" w:pos="284"/>
        </w:tabs>
        <w:spacing w:line="360" w:lineRule="auto"/>
        <w:jc w:val="left"/>
        <w:rPr>
          <w:rFonts w:ascii="仿宋_GB2312" w:hAnsi="宋体" w:eastAsia="仿宋_GB2312" w:cs="宋体"/>
          <w:b/>
          <w:bCs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b/>
          <w:bCs/>
          <w:kern w:val="0"/>
          <w:sz w:val="24"/>
          <w:szCs w:val="24"/>
        </w:rPr>
        <w:t>七、教材及相关阅读资料（Text books and other readings）</w:t>
      </w:r>
    </w:p>
    <w:tbl>
      <w:tblPr>
        <w:tblStyle w:val="6"/>
        <w:tblW w:w="1026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866"/>
        <w:gridCol w:w="839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选用教材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Course Material</w:t>
            </w:r>
          </w:p>
        </w:tc>
        <w:tc>
          <w:tcPr>
            <w:tcW w:w="8398" w:type="dxa"/>
            <w:vAlign w:val="center"/>
          </w:tcPr>
          <w:p>
            <w:pPr>
              <w:jc w:val="lef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 xml:space="preserve"> </w:t>
            </w:r>
            <w:r>
              <w:rPr>
                <w:rFonts w:hint="eastAsia" w:ascii="华文仿宋" w:hAnsi="华文仿宋" w:eastAsia="华文仿宋"/>
                <w:lang w:eastAsia="zh-CN"/>
              </w:rPr>
              <w:t>《商品流通企业会计》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 xml:space="preserve">   倪明辉、赵丽莉</w:t>
            </w:r>
            <w:r>
              <w:rPr>
                <w:rFonts w:hint="eastAsia" w:ascii="华文仿宋" w:hAnsi="华文仿宋" w:eastAsia="华文仿宋"/>
              </w:rPr>
              <w:t>主编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参考教材及</w:t>
            </w:r>
            <w:r>
              <w:rPr>
                <w:rFonts w:ascii="华文仿宋" w:hAnsi="华文仿宋" w:eastAsia="华文仿宋"/>
              </w:rPr>
              <w:t>文献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Reference</w:t>
            </w:r>
          </w:p>
        </w:tc>
        <w:tc>
          <w:tcPr>
            <w:tcW w:w="8398" w:type="dxa"/>
            <w:vAlign w:val="center"/>
          </w:tcPr>
          <w:p>
            <w:pPr>
              <w:jc w:val="left"/>
              <w:rPr>
                <w:rFonts w:ascii="华文仿宋" w:hAnsi="华文仿宋" w:eastAsia="PMingLiU"/>
                <w:lang w:eastAsia="zh-TW"/>
              </w:rPr>
            </w:pPr>
          </w:p>
          <w:p>
            <w:pPr>
              <w:jc w:val="left"/>
              <w:rPr>
                <w:rFonts w:ascii="华文仿宋" w:hAnsi="华文仿宋" w:eastAsia="PMingLiU"/>
                <w:lang w:eastAsia="zh-TW"/>
              </w:rPr>
            </w:pPr>
            <w:r>
              <w:rPr>
                <w:rFonts w:hint="eastAsia" w:ascii="华文仿宋" w:hAnsi="华文仿宋" w:eastAsia="华文仿宋"/>
              </w:rPr>
              <w:t>无</w:t>
            </w:r>
          </w:p>
        </w:tc>
      </w:tr>
    </w:tbl>
    <w:p>
      <w:pPr>
        <w:widowControl/>
        <w:tabs>
          <w:tab w:val="left" w:pos="284"/>
        </w:tabs>
        <w:spacing w:line="360" w:lineRule="auto"/>
        <w:jc w:val="left"/>
        <w:rPr>
          <w:rFonts w:ascii="仿宋_GB2312" w:hAnsi="宋体" w:eastAsia="仿宋_GB2312" w:cs="宋体"/>
          <w:b/>
          <w:bCs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b/>
          <w:bCs/>
          <w:kern w:val="0"/>
          <w:sz w:val="24"/>
          <w:szCs w:val="24"/>
        </w:rPr>
        <w:t>八、课程要求（Course partiation requirement）</w:t>
      </w:r>
    </w:p>
    <w:tbl>
      <w:tblPr>
        <w:tblStyle w:val="6"/>
        <w:tblW w:w="1026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866"/>
        <w:gridCol w:w="2098"/>
        <w:gridCol w:w="701"/>
        <w:gridCol w:w="492"/>
        <w:gridCol w:w="1642"/>
        <w:gridCol w:w="59"/>
        <w:gridCol w:w="606"/>
        <w:gridCol w:w="2029"/>
        <w:gridCol w:w="77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先修课程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P</w:t>
            </w:r>
            <w:r>
              <w:rPr>
                <w:rFonts w:hint="eastAsia" w:ascii="华文仿宋" w:hAnsi="华文仿宋" w:eastAsia="华文仿宋"/>
              </w:rPr>
              <w:t xml:space="preserve">rerequisite </w:t>
            </w:r>
            <w:r>
              <w:rPr>
                <w:rFonts w:ascii="华文仿宋" w:hAnsi="华文仿宋" w:eastAsia="华文仿宋"/>
              </w:rPr>
              <w:t>Course</w:t>
            </w:r>
          </w:p>
        </w:tc>
        <w:tc>
          <w:tcPr>
            <w:tcW w:w="8398" w:type="dxa"/>
            <w:gridSpan w:val="8"/>
            <w:vAlign w:val="top"/>
          </w:tcPr>
          <w:p>
            <w:pPr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基础会计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 xml:space="preserve"> </w:t>
            </w:r>
            <w:r>
              <w:rPr>
                <w:rFonts w:hint="eastAsia" w:ascii="华文仿宋" w:hAnsi="华文仿宋" w:eastAsia="华文仿宋"/>
              </w:rPr>
              <w:t>财务</w:t>
            </w:r>
            <w:r>
              <w:rPr>
                <w:rFonts w:hint="eastAsia" w:ascii="华文仿宋" w:hAnsi="华文仿宋" w:eastAsia="华文仿宋"/>
                <w:lang w:eastAsia="zh-CN"/>
              </w:rPr>
              <w:t>会计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课前预习方法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  <w:szCs w:val="21"/>
              </w:rPr>
              <w:t xml:space="preserve">Preview </w:t>
            </w:r>
            <w:r>
              <w:rPr>
                <w:rFonts w:hint="eastAsia" w:ascii="华文仿宋" w:hAnsi="华文仿宋" w:eastAsia="华文仿宋"/>
                <w:szCs w:val="21"/>
              </w:rPr>
              <w:t>m</w:t>
            </w:r>
            <w:r>
              <w:rPr>
                <w:rFonts w:ascii="华文仿宋" w:hAnsi="华文仿宋" w:eastAsia="华文仿宋"/>
                <w:szCs w:val="21"/>
              </w:rPr>
              <w:t>ethods</w:t>
            </w:r>
          </w:p>
        </w:tc>
        <w:tc>
          <w:tcPr>
            <w:tcW w:w="8398" w:type="dxa"/>
            <w:gridSpan w:val="8"/>
            <w:vAlign w:val="top"/>
          </w:tcPr>
          <w:p>
            <w:pPr>
              <w:spacing w:line="280" w:lineRule="exact"/>
              <w:jc w:val="lef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课前请同学们自行预习课程内容，对书上看不懂的地方重点标记，以便于在课堂上重点探讨。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课程语言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Medium of Instruction</w:t>
            </w:r>
          </w:p>
        </w:tc>
        <w:tc>
          <w:tcPr>
            <w:tcW w:w="3291" w:type="dxa"/>
            <w:gridSpan w:val="3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 xml:space="preserve">□√中文  </w:t>
            </w:r>
            <w:r>
              <w:rPr>
                <w:rFonts w:hint="eastAsia" w:ascii="华文仿宋" w:hAnsi="华文仿宋" w:eastAsia="华文仿宋"/>
                <w:lang w:eastAsia="zh-TW"/>
              </w:rPr>
              <w:t>□</w:t>
            </w:r>
            <w:r>
              <w:rPr>
                <w:rFonts w:hint="eastAsia" w:ascii="华文仿宋" w:hAnsi="华文仿宋" w:eastAsia="华文仿宋"/>
              </w:rPr>
              <w:t xml:space="preserve">外语  </w:t>
            </w:r>
            <w:r>
              <w:rPr>
                <w:rFonts w:hint="eastAsia" w:ascii="华文仿宋" w:hAnsi="华文仿宋" w:eastAsia="华文仿宋"/>
                <w:lang w:eastAsia="zh-TW"/>
              </w:rPr>
              <w:t>□</w:t>
            </w:r>
            <w:r>
              <w:rPr>
                <w:rFonts w:hint="eastAsia" w:ascii="华文仿宋" w:hAnsi="华文仿宋" w:eastAsia="华文仿宋"/>
              </w:rPr>
              <w:t>双语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教材语言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Language for materials</w:t>
            </w:r>
          </w:p>
        </w:tc>
        <w:tc>
          <w:tcPr>
            <w:tcW w:w="3406" w:type="dxa"/>
            <w:gridSpan w:val="3"/>
            <w:vAlign w:val="center"/>
          </w:tcPr>
          <w:p>
            <w:pPr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</w:rPr>
              <w:t xml:space="preserve">□√中文  </w:t>
            </w:r>
            <w:r>
              <w:rPr>
                <w:rFonts w:hint="eastAsia" w:ascii="华文仿宋" w:hAnsi="华文仿宋" w:eastAsia="华文仿宋"/>
                <w:lang w:eastAsia="zh-TW"/>
              </w:rPr>
              <w:t>□</w:t>
            </w:r>
            <w:r>
              <w:rPr>
                <w:rFonts w:hint="eastAsia" w:ascii="华文仿宋" w:hAnsi="华文仿宋" w:eastAsia="华文仿宋"/>
              </w:rPr>
              <w:t xml:space="preserve">外语  </w:t>
            </w:r>
            <w:r>
              <w:rPr>
                <w:rFonts w:hint="eastAsia" w:ascii="华文仿宋" w:hAnsi="华文仿宋" w:eastAsia="华文仿宋"/>
                <w:lang w:eastAsia="zh-TW"/>
              </w:rPr>
              <w:t>□</w:t>
            </w:r>
            <w:r>
              <w:rPr>
                <w:rFonts w:hint="eastAsia" w:ascii="华文仿宋" w:hAnsi="华文仿宋" w:eastAsia="华文仿宋"/>
              </w:rPr>
              <w:t>双语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61" w:hRule="atLeast"/>
          <w:jc w:val="center"/>
        </w:trPr>
        <w:tc>
          <w:tcPr>
            <w:tcW w:w="1866" w:type="dxa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考核</w:t>
            </w:r>
            <w:r>
              <w:rPr>
                <w:rFonts w:ascii="华文仿宋" w:hAnsi="华文仿宋" w:eastAsia="华文仿宋"/>
              </w:rPr>
              <w:t>方式</w:t>
            </w:r>
          </w:p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  <w:sz w:val="20"/>
              </w:rPr>
              <w:t>Assessment Methods</w:t>
            </w:r>
          </w:p>
        </w:tc>
        <w:tc>
          <w:tcPr>
            <w:tcW w:w="8398" w:type="dxa"/>
            <w:gridSpan w:val="8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</w:rPr>
              <w:t>□</w:t>
            </w:r>
            <w:r>
              <w:rPr>
                <w:rFonts w:hint="eastAsia" w:ascii="华文仿宋" w:hAnsi="华文仿宋" w:eastAsia="华文仿宋"/>
                <w:lang w:eastAsia="zh-TW"/>
              </w:rPr>
              <w:t>闭卷</w:t>
            </w:r>
            <w:r>
              <w:rPr>
                <w:rFonts w:hint="eastAsia" w:ascii="华文仿宋" w:hAnsi="华文仿宋" w:eastAsia="华文仿宋"/>
              </w:rPr>
              <w:t xml:space="preserve"> □</w:t>
            </w:r>
            <w:r>
              <w:rPr>
                <w:rFonts w:hint="eastAsia" w:ascii="华文仿宋" w:hAnsi="华文仿宋" w:eastAsia="华文仿宋"/>
                <w:lang w:eastAsia="zh-TW"/>
              </w:rPr>
              <w:t>开卷</w:t>
            </w:r>
            <w:r>
              <w:rPr>
                <w:rFonts w:hint="eastAsia" w:ascii="华文仿宋" w:hAnsi="华文仿宋" w:eastAsia="华文仿宋"/>
              </w:rPr>
              <w:t xml:space="preserve"> □√</w:t>
            </w:r>
            <w:r>
              <w:rPr>
                <w:rFonts w:hint="eastAsia" w:ascii="华文仿宋" w:hAnsi="华文仿宋" w:eastAsia="华文仿宋"/>
                <w:lang w:eastAsia="zh-TW"/>
              </w:rPr>
              <w:t>全过程考核</w:t>
            </w:r>
            <w:r>
              <w:rPr>
                <w:rFonts w:hint="eastAsia" w:ascii="华文仿宋" w:hAnsi="华文仿宋" w:eastAsia="华文仿宋"/>
              </w:rPr>
              <w:t xml:space="preserve"> □</w:t>
            </w:r>
            <w:r>
              <w:rPr>
                <w:rFonts w:hint="eastAsia" w:ascii="华文仿宋" w:hAnsi="华文仿宋" w:eastAsia="华文仿宋"/>
                <w:lang w:eastAsia="zh-TW"/>
              </w:rPr>
              <w:t>论文</w:t>
            </w:r>
            <w:r>
              <w:rPr>
                <w:rFonts w:hint="eastAsia" w:ascii="华文仿宋" w:hAnsi="华文仿宋" w:eastAsia="华文仿宋"/>
              </w:rPr>
              <w:t xml:space="preserve"> □</w:t>
            </w:r>
            <w:r>
              <w:rPr>
                <w:rFonts w:hint="eastAsia" w:ascii="华文仿宋" w:hAnsi="华文仿宋" w:eastAsia="华文仿宋"/>
                <w:lang w:eastAsia="zh-TW"/>
              </w:rPr>
              <w:t>口试</w:t>
            </w:r>
            <w:r>
              <w:rPr>
                <w:rFonts w:hint="eastAsia" w:ascii="华文仿宋" w:hAnsi="华文仿宋" w:eastAsia="华文仿宋"/>
              </w:rPr>
              <w:t xml:space="preserve"> □</w:t>
            </w:r>
            <w:r>
              <w:rPr>
                <w:rFonts w:hint="eastAsia" w:ascii="华文仿宋" w:hAnsi="华文仿宋" w:eastAsia="华文仿宋"/>
                <w:lang w:eastAsia="zh-TW"/>
              </w:rPr>
              <w:t>面试</w:t>
            </w:r>
            <w:r>
              <w:rPr>
                <w:rFonts w:hint="eastAsia" w:ascii="华文仿宋" w:hAnsi="华文仿宋" w:eastAsia="华文仿宋"/>
              </w:rPr>
              <w:t xml:space="preserve"> □</w:t>
            </w:r>
            <w:r>
              <w:rPr>
                <w:rFonts w:hint="eastAsia" w:ascii="华文仿宋" w:hAnsi="华文仿宋" w:eastAsia="华文仿宋"/>
                <w:lang w:eastAsia="zh-TW"/>
              </w:rPr>
              <w:t>随堂</w:t>
            </w:r>
            <w:r>
              <w:rPr>
                <w:rFonts w:hint="eastAsia" w:ascii="华文仿宋" w:hAnsi="华文仿宋" w:eastAsia="华文仿宋"/>
              </w:rPr>
              <w:t>测验 □</w:t>
            </w:r>
            <w:r>
              <w:rPr>
                <w:rFonts w:hint="eastAsia" w:ascii="华文仿宋" w:hAnsi="华文仿宋" w:eastAsia="华文仿宋"/>
                <w:lang w:eastAsia="zh-TW"/>
              </w:rPr>
              <w:t>机考</w:t>
            </w:r>
            <w:r>
              <w:rPr>
                <w:rFonts w:hint="eastAsia" w:ascii="华文仿宋" w:hAnsi="华文仿宋" w:eastAsia="华文仿宋"/>
              </w:rPr>
              <w:t xml:space="preserve"> □</w:t>
            </w:r>
            <w:r>
              <w:rPr>
                <w:rFonts w:hint="eastAsia" w:ascii="华文仿宋" w:hAnsi="华文仿宋" w:eastAsia="华文仿宋"/>
                <w:lang w:eastAsia="zh-TW"/>
              </w:rPr>
              <w:t>大作业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1866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课堂</w:t>
            </w:r>
            <w:r>
              <w:rPr>
                <w:rFonts w:ascii="华文仿宋" w:hAnsi="华文仿宋" w:eastAsia="华文仿宋"/>
              </w:rPr>
              <w:t>控制</w:t>
            </w:r>
          </w:p>
        </w:tc>
        <w:tc>
          <w:tcPr>
            <w:tcW w:w="209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方法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次数</w:t>
            </w:r>
          </w:p>
        </w:tc>
        <w:tc>
          <w:tcPr>
            <w:tcW w:w="2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方法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次数</w:t>
            </w:r>
          </w:p>
        </w:tc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方法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次数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866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209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考勤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  <w:lang w:val="en-US" w:eastAsia="zh-CN"/>
              </w:rPr>
              <w:t>15</w:t>
            </w:r>
            <w:r>
              <w:rPr>
                <w:rFonts w:hint="eastAsia" w:ascii="华文仿宋" w:hAnsi="华文仿宋" w:eastAsia="华文仿宋"/>
                <w:szCs w:val="21"/>
              </w:rPr>
              <w:t>次以上</w:t>
            </w:r>
          </w:p>
        </w:tc>
        <w:tc>
          <w:tcPr>
            <w:tcW w:w="2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作业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/>
                <w:szCs w:val="21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Cs w:val="21"/>
                <w:lang w:val="en-US" w:eastAsia="zh-CN"/>
              </w:rPr>
              <w:t>13</w:t>
            </w:r>
          </w:p>
        </w:tc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</w:t>
            </w:r>
            <w:r>
              <w:rPr>
                <w:rFonts w:ascii="华文仿宋" w:hAnsi="华文仿宋" w:eastAsia="华文仿宋"/>
                <w:szCs w:val="21"/>
              </w:rPr>
              <w:t>测验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866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209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调研报告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（含</w:t>
            </w:r>
            <w:r>
              <w:rPr>
                <w:rFonts w:ascii="华文仿宋" w:hAnsi="华文仿宋" w:eastAsia="华文仿宋"/>
                <w:szCs w:val="21"/>
              </w:rPr>
              <w:t>小组和个人）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2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专题小论文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/>
                <w:szCs w:val="21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Cs w:val="21"/>
                <w:lang w:val="en-US" w:eastAsia="zh-CN"/>
              </w:rPr>
              <w:t>2</w:t>
            </w:r>
          </w:p>
        </w:tc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课堂参与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866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209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期末</w:t>
            </w:r>
            <w:r>
              <w:rPr>
                <w:rFonts w:ascii="华文仿宋" w:hAnsi="华文仿宋" w:eastAsia="华文仿宋"/>
                <w:szCs w:val="21"/>
              </w:rPr>
              <w:t>考试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</w:p>
        </w:tc>
        <w:tc>
          <w:tcPr>
            <w:tcW w:w="2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期中</w:t>
            </w:r>
            <w:r>
              <w:rPr>
                <w:rFonts w:ascii="华文仿宋" w:hAnsi="华文仿宋" w:eastAsia="华文仿宋"/>
                <w:szCs w:val="21"/>
              </w:rPr>
              <w:t>考试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</w:p>
        </w:tc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866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209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其他（请</w:t>
            </w:r>
            <w:r>
              <w:rPr>
                <w:rFonts w:ascii="华文仿宋" w:hAnsi="华文仿宋" w:eastAsia="华文仿宋"/>
                <w:szCs w:val="21"/>
              </w:rPr>
              <w:t>说明</w:t>
            </w:r>
            <w:r>
              <w:rPr>
                <w:rFonts w:hint="eastAsia" w:ascii="华文仿宋" w:hAnsi="华文仿宋" w:eastAsia="华文仿宋"/>
                <w:szCs w:val="21"/>
              </w:rPr>
              <w:t>）</w:t>
            </w:r>
          </w:p>
        </w:tc>
        <w:tc>
          <w:tcPr>
            <w:tcW w:w="630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说明</w:t>
            </w:r>
          </w:p>
        </w:tc>
        <w:tc>
          <w:tcPr>
            <w:tcW w:w="8398" w:type="dxa"/>
            <w:gridSpan w:val="8"/>
            <w:vAlign w:val="top"/>
          </w:tcPr>
          <w:p>
            <w:pPr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1.</w:t>
            </w:r>
            <w:r>
              <w:rPr>
                <w:rFonts w:hint="eastAsia" w:ascii="华文琥珀" w:hAnsi="华文仿宋" w:eastAsia="华文琥珀"/>
                <w:sz w:val="24"/>
              </w:rPr>
              <w:t>专业课（含必修和选修）须布置专题小论文或调研报告至少一次，不能为“0”</w:t>
            </w:r>
          </w:p>
          <w:p>
            <w:pPr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2</w:t>
            </w:r>
            <w:r>
              <w:rPr>
                <w:rFonts w:ascii="华文仿宋" w:hAnsi="华文仿宋" w:eastAsia="华文仿宋"/>
              </w:rPr>
              <w:t>.非</w:t>
            </w:r>
            <w:r>
              <w:rPr>
                <w:rFonts w:hint="eastAsia" w:ascii="华文仿宋" w:hAnsi="华文仿宋" w:eastAsia="华文仿宋"/>
              </w:rPr>
              <w:t>课堂</w:t>
            </w:r>
            <w:r>
              <w:rPr>
                <w:rFonts w:ascii="华文仿宋" w:hAnsi="华文仿宋" w:eastAsia="华文仿宋"/>
              </w:rPr>
              <w:t>控制方法则填写“0”</w:t>
            </w:r>
            <w:r>
              <w:rPr>
                <w:rFonts w:hint="eastAsia" w:ascii="华文仿宋" w:hAnsi="华文仿宋" w:eastAsia="华文仿宋"/>
              </w:rPr>
              <w:t>，</w:t>
            </w:r>
            <w:r>
              <w:rPr>
                <w:rFonts w:ascii="华文仿宋" w:hAnsi="华文仿宋" w:eastAsia="华文仿宋"/>
              </w:rPr>
              <w:t>如全过程考核课</w:t>
            </w:r>
            <w:r>
              <w:rPr>
                <w:rFonts w:hint="eastAsia" w:ascii="华文仿宋" w:hAnsi="华文仿宋" w:eastAsia="华文仿宋"/>
              </w:rPr>
              <w:t>程没有期末</w:t>
            </w:r>
            <w:r>
              <w:rPr>
                <w:rFonts w:ascii="华文仿宋" w:hAnsi="华文仿宋" w:eastAsia="华文仿宋"/>
              </w:rPr>
              <w:t>考试，则在次数中填写</w:t>
            </w:r>
            <w:r>
              <w:rPr>
                <w:rFonts w:hint="eastAsia" w:ascii="华文仿宋" w:hAnsi="华文仿宋" w:eastAsia="华文仿宋"/>
              </w:rPr>
              <w:t>“0</w:t>
            </w:r>
            <w:r>
              <w:rPr>
                <w:rFonts w:ascii="华文仿宋" w:hAnsi="华文仿宋" w:eastAsia="华文仿宋"/>
              </w:rPr>
              <w:t>”</w:t>
            </w:r>
          </w:p>
        </w:tc>
      </w:tr>
    </w:tbl>
    <w:p>
      <w:pPr>
        <w:widowControl/>
        <w:tabs>
          <w:tab w:val="left" w:pos="284"/>
        </w:tabs>
        <w:spacing w:line="360" w:lineRule="auto"/>
        <w:jc w:val="left"/>
        <w:rPr>
          <w:rFonts w:ascii="仿宋_GB2312" w:hAnsi="宋体" w:eastAsia="仿宋_GB2312" w:cs="宋体"/>
          <w:b/>
          <w:bCs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b/>
          <w:bCs/>
          <w:kern w:val="0"/>
          <w:sz w:val="24"/>
          <w:szCs w:val="24"/>
        </w:rPr>
        <w:t>九、成绩评价（Assessment and grading）</w:t>
      </w:r>
    </w:p>
    <w:tbl>
      <w:tblPr>
        <w:tblStyle w:val="6"/>
        <w:tblW w:w="993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098"/>
        <w:gridCol w:w="1922"/>
        <w:gridCol w:w="755"/>
        <w:gridCol w:w="1945"/>
        <w:gridCol w:w="780"/>
        <w:gridCol w:w="1998"/>
        <w:gridCol w:w="14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098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成绩评价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assessment and grading</w:t>
            </w:r>
          </w:p>
        </w:tc>
        <w:tc>
          <w:tcPr>
            <w:tcW w:w="1922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方法</w:t>
            </w:r>
            <w:r>
              <w:rPr>
                <w:rFonts w:hint="eastAsia" w:ascii="华文仿宋" w:hAnsi="华文仿宋" w:eastAsia="华文仿宋"/>
              </w:rPr>
              <w:t>Method</w:t>
            </w:r>
          </w:p>
        </w:tc>
        <w:tc>
          <w:tcPr>
            <w:tcW w:w="755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ascii="华文仿宋" w:hAnsi="华文仿宋" w:eastAsia="华文仿宋"/>
                <w:szCs w:val="21"/>
              </w:rPr>
              <w:t>%</w:t>
            </w:r>
          </w:p>
        </w:tc>
        <w:tc>
          <w:tcPr>
            <w:tcW w:w="1945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方法</w:t>
            </w:r>
            <w:r>
              <w:rPr>
                <w:rFonts w:hint="eastAsia" w:ascii="华文仿宋" w:hAnsi="华文仿宋" w:eastAsia="华文仿宋"/>
              </w:rPr>
              <w:t>Method</w:t>
            </w:r>
          </w:p>
        </w:tc>
        <w:tc>
          <w:tcPr>
            <w:tcW w:w="780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ascii="华文仿宋" w:hAnsi="华文仿宋" w:eastAsia="华文仿宋"/>
                <w:szCs w:val="21"/>
              </w:rPr>
              <w:t>%</w:t>
            </w:r>
          </w:p>
        </w:tc>
        <w:tc>
          <w:tcPr>
            <w:tcW w:w="1998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方法</w:t>
            </w:r>
            <w:r>
              <w:rPr>
                <w:rFonts w:hint="eastAsia" w:ascii="华文仿宋" w:hAnsi="华文仿宋" w:eastAsia="华文仿宋"/>
              </w:rPr>
              <w:t>Method</w:t>
            </w:r>
          </w:p>
        </w:tc>
        <w:tc>
          <w:tcPr>
            <w:tcW w:w="144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ascii="华文仿宋" w:hAnsi="华文仿宋" w:eastAsia="华文仿宋"/>
                <w:szCs w:val="21"/>
              </w:rPr>
              <w:t>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098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专题小论文</w:t>
            </w:r>
          </w:p>
        </w:tc>
        <w:tc>
          <w:tcPr>
            <w:tcW w:w="75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194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案例分析报告</w:t>
            </w:r>
          </w:p>
        </w:tc>
        <w:tc>
          <w:tcPr>
            <w:tcW w:w="78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1998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实验室实训</w:t>
            </w:r>
          </w:p>
        </w:tc>
        <w:tc>
          <w:tcPr>
            <w:tcW w:w="1441" w:type="dxa"/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098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课堂出勤</w:t>
            </w:r>
          </w:p>
        </w:tc>
        <w:tc>
          <w:tcPr>
            <w:tcW w:w="755" w:type="dxa"/>
            <w:vAlign w:val="center"/>
          </w:tcPr>
          <w:p>
            <w:pPr>
              <w:spacing w:line="280" w:lineRule="exact"/>
              <w:ind w:firstLine="230" w:firstLineChars="0"/>
              <w:rPr>
                <w:rFonts w:hint="eastAsia" w:ascii="华文仿宋" w:hAnsi="华文仿宋" w:eastAsia="华文仿宋"/>
                <w:szCs w:val="21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Cs w:val="21"/>
                <w:lang w:val="en-US" w:eastAsia="zh-CN"/>
              </w:rPr>
              <w:t>32</w:t>
            </w:r>
          </w:p>
        </w:tc>
        <w:tc>
          <w:tcPr>
            <w:tcW w:w="194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课堂参与</w:t>
            </w:r>
          </w:p>
        </w:tc>
        <w:tc>
          <w:tcPr>
            <w:tcW w:w="780" w:type="dxa"/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szCs w:val="21"/>
                <w:lang w:val="en-US" w:eastAsia="zh-CN"/>
              </w:rPr>
            </w:pPr>
          </w:p>
        </w:tc>
        <w:tc>
          <w:tcPr>
            <w:tcW w:w="1998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课堂测验</w:t>
            </w:r>
          </w:p>
        </w:tc>
        <w:tc>
          <w:tcPr>
            <w:tcW w:w="144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098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期中考试</w:t>
            </w:r>
          </w:p>
        </w:tc>
        <w:tc>
          <w:tcPr>
            <w:tcW w:w="75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</w:p>
        </w:tc>
        <w:tc>
          <w:tcPr>
            <w:tcW w:w="194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期末考试</w:t>
            </w:r>
          </w:p>
        </w:tc>
        <w:tc>
          <w:tcPr>
            <w:tcW w:w="78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</w:p>
        </w:tc>
        <w:tc>
          <w:tcPr>
            <w:tcW w:w="1998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面试或口试</w:t>
            </w:r>
          </w:p>
        </w:tc>
        <w:tc>
          <w:tcPr>
            <w:tcW w:w="144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098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课堂讨论书面报告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（含小组或个人）</w:t>
            </w:r>
          </w:p>
        </w:tc>
        <w:tc>
          <w:tcPr>
            <w:tcW w:w="75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1945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课堂讨论口头报告</w:t>
            </w:r>
          </w:p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（含小组或个人）</w:t>
            </w:r>
          </w:p>
        </w:tc>
        <w:tc>
          <w:tcPr>
            <w:tcW w:w="78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1998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作  业</w:t>
            </w:r>
          </w:p>
        </w:tc>
        <w:tc>
          <w:tcPr>
            <w:tcW w:w="1441" w:type="dxa"/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szCs w:val="21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Cs w:val="21"/>
                <w:lang w:val="en-US" w:eastAsia="zh-CN"/>
              </w:rPr>
              <w:t>48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098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参加竞赛</w:t>
            </w:r>
          </w:p>
        </w:tc>
        <w:tc>
          <w:tcPr>
            <w:tcW w:w="75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194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展演</w:t>
            </w:r>
          </w:p>
        </w:tc>
        <w:tc>
          <w:tcPr>
            <w:tcW w:w="780" w:type="dxa"/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szCs w:val="21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Cs w:val="21"/>
                <w:lang w:val="en-US" w:eastAsia="zh-CN"/>
              </w:rPr>
              <w:t>20</w:t>
            </w:r>
          </w:p>
        </w:tc>
        <w:tc>
          <w:tcPr>
            <w:tcW w:w="1998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其他</w:t>
            </w:r>
          </w:p>
        </w:tc>
        <w:tc>
          <w:tcPr>
            <w:tcW w:w="1441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1098" w:type="dxa"/>
            <w:vMerge w:val="continue"/>
            <w:vAlign w:val="top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  <w:vAlign w:val="top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说明：学生若有与课程相关的论文发表，教师可视情况给予成绩认定。</w:t>
            </w:r>
          </w:p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</w:p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098" w:type="dxa"/>
            <w:vMerge w:val="continue"/>
            <w:vAlign w:val="center"/>
          </w:tcPr>
          <w:p>
            <w:pPr>
              <w:spacing w:line="280" w:lineRule="exact"/>
              <w:jc w:val="right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  <w:vAlign w:val="center"/>
          </w:tcPr>
          <w:p>
            <w:pPr>
              <w:spacing w:line="280" w:lineRule="exact"/>
              <w:ind w:left="735" w:hanging="735" w:hangingChars="350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备注：若使用其他评量方法，请自行说明。若所列之评量方法未使用，只需于百分比字段中填</w:t>
            </w:r>
            <w:r>
              <w:rPr>
                <w:rFonts w:ascii="华文仿宋" w:hAnsi="华文仿宋" w:eastAsia="华文仿宋"/>
                <w:szCs w:val="21"/>
              </w:rPr>
              <w:t>0</w:t>
            </w:r>
            <w:r>
              <w:rPr>
                <w:rFonts w:hint="eastAsia" w:ascii="华文仿宋" w:hAnsi="华文仿宋" w:eastAsia="华文仿宋"/>
                <w:szCs w:val="21"/>
              </w:rPr>
              <w:t>。各项总合须等于</w:t>
            </w:r>
            <w:r>
              <w:rPr>
                <w:rFonts w:ascii="华文仿宋" w:hAnsi="华文仿宋" w:eastAsia="华文仿宋"/>
                <w:szCs w:val="21"/>
              </w:rPr>
              <w:t>100%</w:t>
            </w:r>
          </w:p>
        </w:tc>
      </w:tr>
    </w:tbl>
    <w:p>
      <w:pPr>
        <w:pStyle w:val="8"/>
        <w:ind w:firstLine="0" w:firstLineChars="0"/>
        <w:jc w:val="left"/>
        <w:rPr>
          <w:rFonts w:ascii="华文仿宋" w:hAnsi="华文仿宋" w:eastAsia="华文仿宋"/>
          <w:b/>
          <w:bCs/>
          <w:sz w:val="24"/>
          <w:szCs w:val="24"/>
        </w:rPr>
      </w:pPr>
    </w:p>
    <w:p>
      <w:pPr>
        <w:pStyle w:val="8"/>
        <w:ind w:firstLine="0" w:firstLineChars="0"/>
        <w:jc w:val="left"/>
        <w:rPr>
          <w:rFonts w:ascii="华文仿宋" w:hAnsi="华文仿宋" w:eastAsia="华文仿宋"/>
          <w:b/>
          <w:bCs/>
          <w:sz w:val="24"/>
          <w:szCs w:val="24"/>
        </w:rPr>
      </w:pPr>
      <w:r>
        <w:rPr>
          <w:rFonts w:hint="eastAsia" w:ascii="华文仿宋" w:hAnsi="华文仿宋" w:eastAsia="华文仿宋"/>
          <w:b/>
          <w:bCs/>
          <w:sz w:val="24"/>
          <w:szCs w:val="24"/>
        </w:rPr>
        <w:t>十、对最终</w:t>
      </w:r>
      <w:r>
        <w:rPr>
          <w:rFonts w:ascii="华文仿宋" w:hAnsi="华文仿宋" w:eastAsia="华文仿宋"/>
          <w:b/>
          <w:bCs/>
          <w:sz w:val="24"/>
          <w:szCs w:val="24"/>
        </w:rPr>
        <w:t>成绩有不同意见</w:t>
      </w:r>
      <w:r>
        <w:rPr>
          <w:rFonts w:hint="eastAsia" w:ascii="华文仿宋" w:hAnsi="华文仿宋" w:eastAsia="华文仿宋"/>
          <w:b/>
          <w:bCs/>
          <w:sz w:val="24"/>
          <w:szCs w:val="24"/>
        </w:rPr>
        <w:t>时</w:t>
      </w:r>
      <w:r>
        <w:rPr>
          <w:rFonts w:ascii="华文仿宋" w:hAnsi="华文仿宋" w:eastAsia="华文仿宋"/>
          <w:b/>
          <w:bCs/>
          <w:sz w:val="24"/>
          <w:szCs w:val="24"/>
        </w:rPr>
        <w:t>的处理解决方案</w:t>
      </w:r>
      <w:r>
        <w:rPr>
          <w:rFonts w:hint="eastAsia" w:ascii="华文仿宋" w:hAnsi="华文仿宋" w:eastAsia="华文仿宋"/>
          <w:b/>
          <w:bCs/>
          <w:sz w:val="24"/>
          <w:szCs w:val="24"/>
        </w:rPr>
        <w:t>（Grade Dispute Policy）</w:t>
      </w:r>
    </w:p>
    <w:tbl>
      <w:tblPr>
        <w:tblStyle w:val="7"/>
        <w:tblW w:w="10065" w:type="dxa"/>
        <w:tblInd w:w="-8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4" w:hRule="atLeast"/>
        </w:trPr>
        <w:tc>
          <w:tcPr>
            <w:tcW w:w="10065" w:type="dxa"/>
            <w:vAlign w:val="top"/>
          </w:tcPr>
          <w:p>
            <w:pPr>
              <w:jc w:val="left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课堂根据</w:t>
            </w:r>
            <w:r>
              <w:rPr>
                <w:rFonts w:ascii="华文仿宋" w:hAnsi="华文仿宋" w:eastAsia="华文仿宋"/>
                <w:sz w:val="28"/>
                <w:szCs w:val="28"/>
              </w:rPr>
              <w:t>实践操作或者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的表现</w:t>
            </w:r>
            <w:r>
              <w:rPr>
                <w:rFonts w:ascii="华文仿宋" w:hAnsi="华文仿宋" w:eastAsia="华文仿宋"/>
                <w:sz w:val="28"/>
                <w:szCs w:val="28"/>
              </w:rPr>
              <w:t>当场评定成绩，并说明给出成绩的理由。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小测及作业给出标准答案，有异议及时提出。</w:t>
            </w:r>
          </w:p>
        </w:tc>
      </w:tr>
    </w:tbl>
    <w:p>
      <w:pPr>
        <w:jc w:val="left"/>
        <w:rPr>
          <w:rFonts w:ascii="华文仿宋" w:hAnsi="华文仿宋" w:eastAsia="华文仿宋"/>
          <w:sz w:val="28"/>
          <w:szCs w:val="28"/>
        </w:rPr>
      </w:pPr>
    </w:p>
    <w:sectPr>
      <w:headerReference r:id="rId4" w:type="default"/>
      <w:pgSz w:w="11906" w:h="16838"/>
      <w:pgMar w:top="1440" w:right="1800" w:bottom="1135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Lucida Sans Unicode"/>
    <w:panose1 w:val="020F0502020204030204"/>
    <w:charset w:val="00"/>
    <w:family w:val="auto"/>
    <w:pitch w:val="default"/>
    <w:sig w:usb0="E10002FF" w:usb1="4000ACFF" w:usb2="00000009" w:usb3="00000000" w:csb0="0000019F" w:csb1="00000000"/>
  </w:font>
  <w:font w:name="华文仿宋">
    <w:altName w:val="仿宋_GB2312"/>
    <w:panose1 w:val="02010600040101010101"/>
    <w:charset w:val="86"/>
    <w:family w:val="auto"/>
    <w:pitch w:val="default"/>
    <w:sig w:usb0="00000287" w:usb1="080F0000" w:usb2="00000010" w:usb3="00000000" w:csb0="0004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PMingLiU">
    <w:panose1 w:val="02020300000000000000"/>
    <w:charset w:val="88"/>
    <w:family w:val="auto"/>
    <w:pitch w:val="default"/>
    <w:sig w:usb0="00000003" w:usb1="082E0000" w:usb2="00000016" w:usb3="00000000" w:csb0="00100001" w:csb1="00000000"/>
  </w:font>
  <w:font w:name="华文琥珀">
    <w:altName w:val="宋体"/>
    <w:panose1 w:val="02010800040101010101"/>
    <w:charset w:val="86"/>
    <w:family w:val="auto"/>
    <w:pitch w:val="default"/>
    <w:sig w:usb0="00000001" w:usb1="080F0000" w:usb2="00000010" w:usb3="00000000" w:csb0="00040000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396003436">
    <w:nsid w:val="5335526C"/>
    <w:multiLevelType w:val="multilevel"/>
    <w:tmpl w:val="5335526C"/>
    <w:lvl w:ilvl="0" w:tentative="1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42317180">
    <w:nsid w:val="55F8037C"/>
    <w:multiLevelType w:val="singleLevel"/>
    <w:tmpl w:val="55F8037C"/>
    <w:lvl w:ilvl="0" w:tentative="1">
      <w:start w:val="1"/>
      <w:numFmt w:val="decimal"/>
      <w:suff w:val="nothing"/>
      <w:lvlText w:val="%1."/>
      <w:lvlJc w:val="left"/>
    </w:lvl>
  </w:abstractNum>
  <w:num w:numId="1">
    <w:abstractNumId w:val="1442317180"/>
  </w:num>
  <w:num w:numId="2">
    <w:abstractNumId w:val="13960034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355871"/>
    <w:rsid w:val="00025F92"/>
    <w:rsid w:val="0004240B"/>
    <w:rsid w:val="00060B88"/>
    <w:rsid w:val="0007064D"/>
    <w:rsid w:val="000776CA"/>
    <w:rsid w:val="00087954"/>
    <w:rsid w:val="000A3B28"/>
    <w:rsid w:val="000B699E"/>
    <w:rsid w:val="000B797F"/>
    <w:rsid w:val="000C0FBD"/>
    <w:rsid w:val="000C1DE1"/>
    <w:rsid w:val="000C7BA2"/>
    <w:rsid w:val="000D3AD3"/>
    <w:rsid w:val="000D5B5C"/>
    <w:rsid w:val="000E7657"/>
    <w:rsid w:val="00114A76"/>
    <w:rsid w:val="00135F4E"/>
    <w:rsid w:val="00143EBD"/>
    <w:rsid w:val="001B10D3"/>
    <w:rsid w:val="001C58E5"/>
    <w:rsid w:val="001E6BBB"/>
    <w:rsid w:val="001F6598"/>
    <w:rsid w:val="0021017C"/>
    <w:rsid w:val="002261E0"/>
    <w:rsid w:val="00257E8E"/>
    <w:rsid w:val="00264C8D"/>
    <w:rsid w:val="00277646"/>
    <w:rsid w:val="00291419"/>
    <w:rsid w:val="00291C18"/>
    <w:rsid w:val="00293969"/>
    <w:rsid w:val="002E30F6"/>
    <w:rsid w:val="00331270"/>
    <w:rsid w:val="00355871"/>
    <w:rsid w:val="00396CDC"/>
    <w:rsid w:val="003C7B26"/>
    <w:rsid w:val="003E2E4F"/>
    <w:rsid w:val="003E6D83"/>
    <w:rsid w:val="00407D9C"/>
    <w:rsid w:val="00410A28"/>
    <w:rsid w:val="004262B9"/>
    <w:rsid w:val="0043708E"/>
    <w:rsid w:val="004413D1"/>
    <w:rsid w:val="0045075F"/>
    <w:rsid w:val="00483B91"/>
    <w:rsid w:val="0048466D"/>
    <w:rsid w:val="00485E31"/>
    <w:rsid w:val="00487EF9"/>
    <w:rsid w:val="00496579"/>
    <w:rsid w:val="004C2C54"/>
    <w:rsid w:val="004E004C"/>
    <w:rsid w:val="00515B1E"/>
    <w:rsid w:val="0052733B"/>
    <w:rsid w:val="005351B5"/>
    <w:rsid w:val="00535B15"/>
    <w:rsid w:val="00560A07"/>
    <w:rsid w:val="005835CC"/>
    <w:rsid w:val="005867C9"/>
    <w:rsid w:val="00590B86"/>
    <w:rsid w:val="00592359"/>
    <w:rsid w:val="005C4FFC"/>
    <w:rsid w:val="005F61F2"/>
    <w:rsid w:val="00613DB0"/>
    <w:rsid w:val="0062133D"/>
    <w:rsid w:val="00625A73"/>
    <w:rsid w:val="006349C1"/>
    <w:rsid w:val="00650E1F"/>
    <w:rsid w:val="00677F05"/>
    <w:rsid w:val="006907D4"/>
    <w:rsid w:val="006D4F1F"/>
    <w:rsid w:val="006E242C"/>
    <w:rsid w:val="00733356"/>
    <w:rsid w:val="00740E4E"/>
    <w:rsid w:val="00775B63"/>
    <w:rsid w:val="007A69BE"/>
    <w:rsid w:val="007B1E27"/>
    <w:rsid w:val="007E5F3A"/>
    <w:rsid w:val="008146B6"/>
    <w:rsid w:val="0081759E"/>
    <w:rsid w:val="00817FD7"/>
    <w:rsid w:val="008545FA"/>
    <w:rsid w:val="00862364"/>
    <w:rsid w:val="0087176B"/>
    <w:rsid w:val="00887533"/>
    <w:rsid w:val="008A69EF"/>
    <w:rsid w:val="008C70C3"/>
    <w:rsid w:val="008D5598"/>
    <w:rsid w:val="008E407B"/>
    <w:rsid w:val="008F2AA9"/>
    <w:rsid w:val="008F547A"/>
    <w:rsid w:val="00917D12"/>
    <w:rsid w:val="00924673"/>
    <w:rsid w:val="00982634"/>
    <w:rsid w:val="009A1F2D"/>
    <w:rsid w:val="009B6357"/>
    <w:rsid w:val="009E591C"/>
    <w:rsid w:val="009F3A3D"/>
    <w:rsid w:val="00A006B8"/>
    <w:rsid w:val="00A00A83"/>
    <w:rsid w:val="00A1123B"/>
    <w:rsid w:val="00A30255"/>
    <w:rsid w:val="00A3160D"/>
    <w:rsid w:val="00A43C6F"/>
    <w:rsid w:val="00A6632B"/>
    <w:rsid w:val="00A92D5A"/>
    <w:rsid w:val="00A962DE"/>
    <w:rsid w:val="00A97B9A"/>
    <w:rsid w:val="00AA7318"/>
    <w:rsid w:val="00AB33EA"/>
    <w:rsid w:val="00AB434C"/>
    <w:rsid w:val="00AC5286"/>
    <w:rsid w:val="00B0234C"/>
    <w:rsid w:val="00B62AA7"/>
    <w:rsid w:val="00B6532A"/>
    <w:rsid w:val="00BC062F"/>
    <w:rsid w:val="00BC186B"/>
    <w:rsid w:val="00BD0993"/>
    <w:rsid w:val="00C12020"/>
    <w:rsid w:val="00C3206B"/>
    <w:rsid w:val="00C621A9"/>
    <w:rsid w:val="00C83D9C"/>
    <w:rsid w:val="00C84686"/>
    <w:rsid w:val="00C85F2A"/>
    <w:rsid w:val="00CB2891"/>
    <w:rsid w:val="00CC4D22"/>
    <w:rsid w:val="00CD1DF2"/>
    <w:rsid w:val="00CD2294"/>
    <w:rsid w:val="00D00D5A"/>
    <w:rsid w:val="00D35638"/>
    <w:rsid w:val="00D52726"/>
    <w:rsid w:val="00D55274"/>
    <w:rsid w:val="00D63FC2"/>
    <w:rsid w:val="00D73DB6"/>
    <w:rsid w:val="00D814F0"/>
    <w:rsid w:val="00D83EFA"/>
    <w:rsid w:val="00DE4EE8"/>
    <w:rsid w:val="00E04540"/>
    <w:rsid w:val="00E335A2"/>
    <w:rsid w:val="00E403CE"/>
    <w:rsid w:val="00E64F43"/>
    <w:rsid w:val="00E7450E"/>
    <w:rsid w:val="00E77715"/>
    <w:rsid w:val="00EA4718"/>
    <w:rsid w:val="00EB1D11"/>
    <w:rsid w:val="00EB73F0"/>
    <w:rsid w:val="00ED0E29"/>
    <w:rsid w:val="00EE77C5"/>
    <w:rsid w:val="00F06B90"/>
    <w:rsid w:val="00F12F7B"/>
    <w:rsid w:val="00F675F3"/>
    <w:rsid w:val="00F748BC"/>
    <w:rsid w:val="00F83A97"/>
    <w:rsid w:val="00F94B5C"/>
    <w:rsid w:val="00FB0950"/>
    <w:rsid w:val="00FF37C9"/>
    <w:rsid w:val="2E5D07FA"/>
    <w:rsid w:val="2F9970D9"/>
    <w:rsid w:val="362C03EF"/>
    <w:rsid w:val="6160574F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99" w:semiHidden="0" w:name="Balloon Text"/>
    <w:lsdException w:unhideWhenUsed="0" w:uiPriority="9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Style w:val="6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alloon Text"/>
    <w:basedOn w:val="1"/>
    <w:link w:val="10"/>
    <w:unhideWhenUsed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99"/>
    <w:pPr/>
    <w:tblPr>
      <w:tblStyle w:val="6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8">
    <w:name w:val="列出段落1"/>
    <w:basedOn w:val="1"/>
    <w:qFormat/>
    <w:uiPriority w:val="34"/>
    <w:pPr>
      <w:ind w:firstLine="420" w:firstLineChars="200"/>
    </w:pPr>
  </w:style>
  <w:style w:type="character" w:customStyle="1" w:styleId="9">
    <w:name w:val="f141"/>
    <w:basedOn w:val="5"/>
    <w:uiPriority w:val="0"/>
    <w:rPr>
      <w:sz w:val="22"/>
      <w:szCs w:val="22"/>
    </w:rPr>
  </w:style>
  <w:style w:type="character" w:customStyle="1" w:styleId="10">
    <w:name w:val="批注框文本 Char"/>
    <w:basedOn w:val="5"/>
    <w:link w:val="2"/>
    <w:semiHidden/>
    <w:uiPriority w:val="99"/>
    <w:rPr>
      <w:sz w:val="18"/>
      <w:szCs w:val="18"/>
    </w:rPr>
  </w:style>
  <w:style w:type="character" w:customStyle="1" w:styleId="11">
    <w:name w:val="页眉 Char"/>
    <w:basedOn w:val="5"/>
    <w:link w:val="4"/>
    <w:uiPriority w:val="99"/>
    <w:rPr>
      <w:sz w:val="18"/>
      <w:szCs w:val="18"/>
    </w:rPr>
  </w:style>
  <w:style w:type="character" w:customStyle="1" w:styleId="12">
    <w:name w:val="页脚 Char"/>
    <w:basedOn w:val="5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5</Pages>
  <Words>524</Words>
  <Characters>2992</Characters>
  <Lines>24</Lines>
  <Paragraphs>7</Paragraphs>
  <TotalTime>0</TotalTime>
  <ScaleCrop>false</ScaleCrop>
  <LinksUpToDate>false</LinksUpToDate>
  <CharactersWithSpaces>0</CharactersWithSpaces>
  <Application>WPS Office_9.1.0.5184_F1E327BC-269C-435d-A152-05C5408002CA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2015-09-03T10:05:00Z</dcterms:created>
  <dc:creator>张双喜</dc:creator>
  <cp:lastModifiedBy>Administrator</cp:lastModifiedBy>
  <cp:lastPrinted>2014-11-24T03:06:00Z</cp:lastPrinted>
  <dcterms:modified xsi:type="dcterms:W3CDTF">2015-09-15T12:10:05Z</dcterms:modified>
  <dc:title>《课程名称》课程教学提纲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2052-9.1.0.5184</vt:lpwstr>
  </property>
</Properties>
</file>